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A34DB" w14:textId="77777777" w:rsidR="000E52CA" w:rsidRDefault="000E52CA" w:rsidP="00A3659A">
      <w:pPr>
        <w:jc w:val="both"/>
        <w:rPr>
          <w:b/>
          <w:bCs/>
          <w:sz w:val="32"/>
          <w:szCs w:val="32"/>
        </w:rPr>
      </w:pPr>
      <w:bookmarkStart w:id="0" w:name="_GoBack"/>
      <w:bookmarkEnd w:id="0"/>
      <w:r>
        <w:rPr>
          <w:noProof/>
        </w:rPr>
        <w:drawing>
          <wp:inline distT="0" distB="0" distL="0" distR="0" wp14:anchorId="0860AA88" wp14:editId="7912A0BF">
            <wp:extent cx="2120629" cy="3374811"/>
            <wp:effectExtent l="0" t="0" r="0" b="0"/>
            <wp:docPr id="4" name="Tijdelijke aanduiding voor inhoud 3" descr="Kies voor hoop - Luk Bouckaert">
              <a:extLst xmlns:a="http://schemas.openxmlformats.org/drawingml/2006/main">
                <a:ext uri="{FF2B5EF4-FFF2-40B4-BE49-F238E27FC236}">
                  <a16:creationId xmlns:a16="http://schemas.microsoft.com/office/drawing/2014/main" id="{C31F4CB3-917E-466F-B408-6DABFCDD1050}"/>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Tijdelijke aanduiding voor inhoud 3" descr="Kies voor hoop - Luk Bouckaert">
                      <a:extLst>
                        <a:ext uri="{FF2B5EF4-FFF2-40B4-BE49-F238E27FC236}">
                          <a16:creationId xmlns:a16="http://schemas.microsoft.com/office/drawing/2014/main" id="{C31F4CB3-917E-466F-B408-6DABFCDD1050}"/>
                        </a:ext>
                      </a:extLst>
                    </pic:cNvPr>
                    <pic:cNvPicPr>
                      <a:picLocks noGr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8683" cy="3451285"/>
                    </a:xfrm>
                    <a:prstGeom prst="rect">
                      <a:avLst/>
                    </a:prstGeom>
                    <a:noFill/>
                    <a:ln>
                      <a:noFill/>
                    </a:ln>
                  </pic:spPr>
                </pic:pic>
              </a:graphicData>
            </a:graphic>
          </wp:inline>
        </w:drawing>
      </w:r>
    </w:p>
    <w:p w14:paraId="38B622A0" w14:textId="4B7D1C82" w:rsidR="000E52CA" w:rsidRDefault="000E52CA" w:rsidP="00A3659A">
      <w:pPr>
        <w:jc w:val="both"/>
        <w:rPr>
          <w:b/>
          <w:bCs/>
          <w:sz w:val="32"/>
          <w:szCs w:val="32"/>
        </w:rPr>
      </w:pPr>
      <w:r>
        <w:rPr>
          <w:b/>
          <w:bCs/>
          <w:sz w:val="32"/>
          <w:szCs w:val="32"/>
        </w:rPr>
        <w:t xml:space="preserve">Luk Bouckaert, Kies voor Hoop (Choosing Hope), Hoe spiritualiteit de economie kan veranderen, Garant, Antwerpen, 2017 </w:t>
      </w:r>
    </w:p>
    <w:p w14:paraId="3C97B98C" w14:textId="77777777" w:rsidR="000E52CA" w:rsidRDefault="000E52CA" w:rsidP="00A3659A">
      <w:pPr>
        <w:jc w:val="both"/>
        <w:rPr>
          <w:sz w:val="24"/>
          <w:szCs w:val="24"/>
          <w:lang w:val="en-US"/>
        </w:rPr>
      </w:pPr>
    </w:p>
    <w:p w14:paraId="1D33089B" w14:textId="4892A383" w:rsidR="008653A9" w:rsidRDefault="00A3659A" w:rsidP="00A3659A">
      <w:pPr>
        <w:jc w:val="both"/>
        <w:rPr>
          <w:sz w:val="24"/>
          <w:szCs w:val="24"/>
          <w:lang w:val="en-US"/>
        </w:rPr>
      </w:pPr>
      <w:r w:rsidRPr="005279A7">
        <w:rPr>
          <w:sz w:val="24"/>
          <w:szCs w:val="24"/>
          <w:lang w:val="en-US"/>
        </w:rPr>
        <w:t xml:space="preserve">The immediate cause of this </w:t>
      </w:r>
      <w:r w:rsidR="00C77258" w:rsidRPr="005279A7">
        <w:rPr>
          <w:sz w:val="24"/>
          <w:szCs w:val="24"/>
          <w:lang w:val="en-US"/>
        </w:rPr>
        <w:t xml:space="preserve">book </w:t>
      </w:r>
      <w:r w:rsidRPr="005279A7">
        <w:rPr>
          <w:sz w:val="24"/>
          <w:szCs w:val="24"/>
          <w:lang w:val="en-US"/>
        </w:rPr>
        <w:t>was a breakfast seminar organized by ILSE</w:t>
      </w:r>
      <w:r w:rsidRPr="005279A7">
        <w:rPr>
          <w:rStyle w:val="Lbjegyzet-hivatkozs"/>
          <w:sz w:val="24"/>
          <w:szCs w:val="24"/>
          <w:lang w:val="en-US"/>
        </w:rPr>
        <w:footnoteReference w:id="1"/>
      </w:r>
      <w:r w:rsidRPr="005279A7">
        <w:rPr>
          <w:sz w:val="24"/>
          <w:szCs w:val="24"/>
          <w:lang w:val="en-US"/>
        </w:rPr>
        <w:t xml:space="preserve"> in the late 2016. To introduce his project of hope in theology and economics, Patrick </w:t>
      </w:r>
      <w:proofErr w:type="spellStart"/>
      <w:r w:rsidRPr="005279A7">
        <w:rPr>
          <w:sz w:val="24"/>
          <w:szCs w:val="24"/>
          <w:lang w:val="en-US"/>
        </w:rPr>
        <w:t>Nullens</w:t>
      </w:r>
      <w:proofErr w:type="spellEnd"/>
      <w:r w:rsidRPr="005279A7">
        <w:rPr>
          <w:sz w:val="24"/>
          <w:szCs w:val="24"/>
          <w:lang w:val="en-US"/>
        </w:rPr>
        <w:t xml:space="preserve"> presented some definitions of hope. I was intrigued by the divergent character of them: some definitions were focused on the outcome of our desires while other were not related to any outcome at all but only to an inner commitment. How to understand this divergence?  Is hope mainly defined by its external goals</w:t>
      </w:r>
      <w:r w:rsidR="00DC2A70" w:rsidRPr="005279A7">
        <w:rPr>
          <w:sz w:val="24"/>
          <w:szCs w:val="24"/>
          <w:lang w:val="en-US"/>
        </w:rPr>
        <w:t>/objects</w:t>
      </w:r>
      <w:r w:rsidRPr="005279A7">
        <w:rPr>
          <w:sz w:val="24"/>
          <w:szCs w:val="24"/>
          <w:lang w:val="en-US"/>
        </w:rPr>
        <w:t xml:space="preserve"> </w:t>
      </w:r>
      <w:r w:rsidR="008653A9">
        <w:rPr>
          <w:sz w:val="24"/>
          <w:szCs w:val="24"/>
          <w:lang w:val="en-US"/>
        </w:rPr>
        <w:t xml:space="preserve">(outcome-related definition) </w:t>
      </w:r>
      <w:r w:rsidRPr="005279A7">
        <w:rPr>
          <w:sz w:val="24"/>
          <w:szCs w:val="24"/>
          <w:lang w:val="en-US"/>
        </w:rPr>
        <w:t xml:space="preserve">or by the nature of </w:t>
      </w:r>
      <w:r w:rsidR="00DC2A70" w:rsidRPr="005279A7">
        <w:rPr>
          <w:sz w:val="24"/>
          <w:szCs w:val="24"/>
          <w:lang w:val="en-US"/>
        </w:rPr>
        <w:t xml:space="preserve">an </w:t>
      </w:r>
      <w:r w:rsidRPr="005279A7">
        <w:rPr>
          <w:sz w:val="24"/>
          <w:szCs w:val="24"/>
          <w:lang w:val="en-US"/>
        </w:rPr>
        <w:t>inner emotion</w:t>
      </w:r>
      <w:r w:rsidR="008653A9">
        <w:rPr>
          <w:sz w:val="24"/>
          <w:szCs w:val="24"/>
          <w:lang w:val="en-US"/>
        </w:rPr>
        <w:t xml:space="preserve"> (non-outcome related definition</w:t>
      </w:r>
      <w:proofErr w:type="gramStart"/>
      <w:r w:rsidR="008653A9">
        <w:rPr>
          <w:sz w:val="24"/>
          <w:szCs w:val="24"/>
          <w:lang w:val="en-US"/>
        </w:rPr>
        <w:t xml:space="preserve">) </w:t>
      </w:r>
      <w:r w:rsidRPr="005279A7">
        <w:rPr>
          <w:sz w:val="24"/>
          <w:szCs w:val="24"/>
          <w:lang w:val="en-US"/>
        </w:rPr>
        <w:t>?</w:t>
      </w:r>
      <w:proofErr w:type="gramEnd"/>
      <w:r w:rsidRPr="005279A7">
        <w:rPr>
          <w:sz w:val="24"/>
          <w:szCs w:val="24"/>
          <w:lang w:val="en-US"/>
        </w:rPr>
        <w:t xml:space="preserve"> </w:t>
      </w:r>
    </w:p>
    <w:p w14:paraId="7091F252" w14:textId="10F6ED4A" w:rsidR="00500E00" w:rsidRDefault="008653A9" w:rsidP="006F0F27">
      <w:pPr>
        <w:jc w:val="both"/>
        <w:rPr>
          <w:rFonts w:cstheme="minorHAnsi"/>
          <w:sz w:val="24"/>
          <w:szCs w:val="24"/>
          <w:lang w:val="en-US"/>
        </w:rPr>
      </w:pPr>
      <w:r>
        <w:rPr>
          <w:sz w:val="24"/>
          <w:szCs w:val="24"/>
          <w:lang w:val="en-US"/>
        </w:rPr>
        <w:t xml:space="preserve">Chapter 1 deals with the search of a good definition of hope. </w:t>
      </w:r>
      <w:r w:rsidR="00A3659A" w:rsidRPr="005279A7">
        <w:rPr>
          <w:sz w:val="24"/>
          <w:szCs w:val="24"/>
          <w:lang w:val="en-US"/>
        </w:rPr>
        <w:t>An example of an outcome-related definition is the one given by A. Martin (</w:t>
      </w:r>
      <w:r w:rsidR="00A3659A" w:rsidRPr="005279A7">
        <w:rPr>
          <w:rFonts w:ascii="Times New Roman" w:hAnsi="Times New Roman" w:cs="Times New Roman"/>
          <w:sz w:val="24"/>
          <w:szCs w:val="24"/>
          <w:lang w:val="en-US"/>
        </w:rPr>
        <w:t xml:space="preserve">A. Martin,  </w:t>
      </w:r>
      <w:r w:rsidR="00A3659A" w:rsidRPr="005279A7">
        <w:rPr>
          <w:rFonts w:ascii="Times New Roman" w:hAnsi="Times New Roman" w:cs="Times New Roman"/>
          <w:i/>
          <w:sz w:val="24"/>
          <w:szCs w:val="24"/>
          <w:lang w:val="en-US"/>
        </w:rPr>
        <w:t>How we hope</w:t>
      </w:r>
      <w:r w:rsidR="00A3659A" w:rsidRPr="005279A7">
        <w:rPr>
          <w:sz w:val="24"/>
          <w:szCs w:val="24"/>
          <w:lang w:val="en-US"/>
        </w:rPr>
        <w:t xml:space="preserve">  I, 7-8):  “ To hope for an </w:t>
      </w:r>
      <w:r w:rsidR="00A3659A" w:rsidRPr="005279A7">
        <w:rPr>
          <w:i/>
          <w:sz w:val="24"/>
          <w:szCs w:val="24"/>
          <w:lang w:val="en-US"/>
        </w:rPr>
        <w:t xml:space="preserve">outcome </w:t>
      </w:r>
      <w:r w:rsidR="00A3659A" w:rsidRPr="005279A7">
        <w:rPr>
          <w:sz w:val="24"/>
          <w:szCs w:val="24"/>
          <w:lang w:val="en-US"/>
        </w:rPr>
        <w:t>is to desire (be attracted to) it, to assign a probability somewhere between 0 and 1 to it, and to judge that there are sufficient reasons to engage in certain feelings and activities directed toward it.“</w:t>
      </w:r>
      <w:r w:rsidR="00AC542B" w:rsidRPr="005279A7">
        <w:rPr>
          <w:sz w:val="24"/>
          <w:szCs w:val="24"/>
          <w:lang w:val="en-US"/>
        </w:rPr>
        <w:t xml:space="preserve"> Translated in common sense language, hope means the belief that we can reach our goals. </w:t>
      </w:r>
      <w:proofErr w:type="gramStart"/>
      <w:r w:rsidR="00AC542B" w:rsidRPr="005279A7">
        <w:rPr>
          <w:i/>
          <w:iCs/>
          <w:sz w:val="24"/>
          <w:szCs w:val="24"/>
          <w:lang w:val="en-US"/>
        </w:rPr>
        <w:t>Yes</w:t>
      </w:r>
      <w:proofErr w:type="gramEnd"/>
      <w:r w:rsidR="00AC542B" w:rsidRPr="005279A7">
        <w:rPr>
          <w:i/>
          <w:iCs/>
          <w:sz w:val="24"/>
          <w:szCs w:val="24"/>
          <w:lang w:val="en-US"/>
        </w:rPr>
        <w:t xml:space="preserve"> we can</w:t>
      </w:r>
      <w:r w:rsidR="00AC542B" w:rsidRPr="005279A7">
        <w:rPr>
          <w:sz w:val="24"/>
          <w:szCs w:val="24"/>
          <w:lang w:val="en-US"/>
        </w:rPr>
        <w:t xml:space="preserve">. </w:t>
      </w:r>
      <w:proofErr w:type="spellStart"/>
      <w:r w:rsidR="00AC542B" w:rsidRPr="005279A7">
        <w:rPr>
          <w:i/>
          <w:iCs/>
          <w:sz w:val="24"/>
          <w:szCs w:val="24"/>
          <w:lang w:val="en-US"/>
        </w:rPr>
        <w:t>Wir</w:t>
      </w:r>
      <w:proofErr w:type="spellEnd"/>
      <w:r w:rsidR="00AC542B" w:rsidRPr="005279A7">
        <w:rPr>
          <w:i/>
          <w:iCs/>
          <w:sz w:val="24"/>
          <w:szCs w:val="24"/>
          <w:lang w:val="en-US"/>
        </w:rPr>
        <w:t xml:space="preserve"> </w:t>
      </w:r>
      <w:proofErr w:type="spellStart"/>
      <w:r w:rsidR="00AC542B" w:rsidRPr="005279A7">
        <w:rPr>
          <w:i/>
          <w:iCs/>
          <w:sz w:val="24"/>
          <w:szCs w:val="24"/>
          <w:lang w:val="en-US"/>
        </w:rPr>
        <w:t>schaffen</w:t>
      </w:r>
      <w:proofErr w:type="spellEnd"/>
      <w:r w:rsidR="00AC542B" w:rsidRPr="005279A7">
        <w:rPr>
          <w:i/>
          <w:iCs/>
          <w:sz w:val="24"/>
          <w:szCs w:val="24"/>
          <w:lang w:val="en-US"/>
        </w:rPr>
        <w:t xml:space="preserve"> das.</w:t>
      </w:r>
      <w:r w:rsidR="00A3659A" w:rsidRPr="005279A7">
        <w:rPr>
          <w:i/>
          <w:sz w:val="24"/>
          <w:szCs w:val="24"/>
          <w:lang w:val="en-US"/>
        </w:rPr>
        <w:t xml:space="preserve"> </w:t>
      </w:r>
      <w:r w:rsidR="00A3659A" w:rsidRPr="005279A7">
        <w:rPr>
          <w:sz w:val="24"/>
          <w:szCs w:val="24"/>
          <w:lang w:val="en-US"/>
        </w:rPr>
        <w:t xml:space="preserve">A non-outcome related definition of hope is the well-known statement of Vaclav Havel: “Hope … is not the conviction that something will turn out well, but the certainty that something makes sense, </w:t>
      </w:r>
      <w:r w:rsidR="00A3659A" w:rsidRPr="008653A9">
        <w:rPr>
          <w:iCs/>
          <w:sz w:val="24"/>
          <w:szCs w:val="24"/>
          <w:lang w:val="en-US"/>
        </w:rPr>
        <w:t>regardless of how it turns out. It</w:t>
      </w:r>
      <w:r w:rsidR="00A3659A" w:rsidRPr="005279A7">
        <w:rPr>
          <w:sz w:val="24"/>
          <w:szCs w:val="24"/>
          <w:lang w:val="en-US"/>
        </w:rPr>
        <w:t xml:space="preserve"> is hope, above all, which gives the strength to live and continually try new things.” (</w:t>
      </w:r>
      <w:r w:rsidR="00A3659A" w:rsidRPr="005279A7">
        <w:rPr>
          <w:rFonts w:ascii="Times New Roman" w:hAnsi="Times New Roman" w:cs="Times New Roman"/>
          <w:sz w:val="24"/>
          <w:szCs w:val="24"/>
          <w:lang w:val="en-US"/>
        </w:rPr>
        <w:t xml:space="preserve">Vaclav Havel, </w:t>
      </w:r>
      <w:r w:rsidR="00A3659A" w:rsidRPr="005279A7">
        <w:rPr>
          <w:rFonts w:ascii="Times New Roman" w:hAnsi="Times New Roman" w:cs="Times New Roman"/>
          <w:i/>
          <w:iCs/>
          <w:sz w:val="24"/>
          <w:szCs w:val="24"/>
          <w:lang w:val="en"/>
        </w:rPr>
        <w:t>Disturbing the Peace</w:t>
      </w:r>
      <w:r w:rsidR="00A3659A" w:rsidRPr="005279A7">
        <w:rPr>
          <w:rFonts w:ascii="Times New Roman" w:hAnsi="Times New Roman" w:cs="Times New Roman"/>
          <w:iCs/>
          <w:sz w:val="24"/>
          <w:szCs w:val="24"/>
          <w:lang w:val="en"/>
        </w:rPr>
        <w:t>)</w:t>
      </w:r>
      <w:r w:rsidR="00A3659A" w:rsidRPr="005279A7">
        <w:rPr>
          <w:sz w:val="24"/>
          <w:szCs w:val="24"/>
          <w:lang w:val="en-US"/>
        </w:rPr>
        <w:t xml:space="preserve">. </w:t>
      </w:r>
      <w:r w:rsidR="00AC542B" w:rsidRPr="005279A7">
        <w:rPr>
          <w:sz w:val="24"/>
          <w:szCs w:val="24"/>
          <w:lang w:val="en-US"/>
        </w:rPr>
        <w:t>In Havel</w:t>
      </w:r>
      <w:r>
        <w:rPr>
          <w:sz w:val="24"/>
          <w:szCs w:val="24"/>
          <w:lang w:val="en-US"/>
        </w:rPr>
        <w:t>’</w:t>
      </w:r>
      <w:r w:rsidR="00AC542B" w:rsidRPr="005279A7">
        <w:rPr>
          <w:sz w:val="24"/>
          <w:szCs w:val="24"/>
          <w:lang w:val="en-US"/>
        </w:rPr>
        <w:t xml:space="preserve">s definition hope is not related to the </w:t>
      </w:r>
      <w:r w:rsidR="00AC542B" w:rsidRPr="005279A7">
        <w:rPr>
          <w:sz w:val="24"/>
          <w:szCs w:val="24"/>
          <w:lang w:val="en-US"/>
        </w:rPr>
        <w:lastRenderedPageBreak/>
        <w:t xml:space="preserve">probability of success but only </w:t>
      </w:r>
      <w:r>
        <w:rPr>
          <w:sz w:val="24"/>
          <w:szCs w:val="24"/>
          <w:lang w:val="en-US"/>
        </w:rPr>
        <w:t xml:space="preserve">to </w:t>
      </w:r>
      <w:r w:rsidR="00AC542B" w:rsidRPr="005279A7">
        <w:rPr>
          <w:sz w:val="24"/>
          <w:szCs w:val="24"/>
          <w:lang w:val="en-US"/>
        </w:rPr>
        <w:t xml:space="preserve">the </w:t>
      </w:r>
      <w:r w:rsidR="006F0F27" w:rsidRPr="005279A7">
        <w:rPr>
          <w:sz w:val="24"/>
          <w:szCs w:val="24"/>
          <w:lang w:val="en-US"/>
        </w:rPr>
        <w:t>intrinsic meaning of our activities. Th</w:t>
      </w:r>
      <w:r>
        <w:rPr>
          <w:sz w:val="24"/>
          <w:szCs w:val="24"/>
          <w:lang w:val="en-US"/>
        </w:rPr>
        <w:t xml:space="preserve">e dual nature of hope – its outcome and its intention – </w:t>
      </w:r>
      <w:proofErr w:type="gramStart"/>
      <w:r>
        <w:rPr>
          <w:sz w:val="24"/>
          <w:szCs w:val="24"/>
          <w:lang w:val="en-US"/>
        </w:rPr>
        <w:t xml:space="preserve">is  </w:t>
      </w:r>
      <w:r w:rsidR="006F0F27" w:rsidRPr="005279A7">
        <w:rPr>
          <w:sz w:val="24"/>
          <w:szCs w:val="24"/>
          <w:lang w:val="en-US"/>
        </w:rPr>
        <w:t>expressed</w:t>
      </w:r>
      <w:proofErr w:type="gramEnd"/>
      <w:r w:rsidR="006F0F27" w:rsidRPr="005279A7">
        <w:rPr>
          <w:sz w:val="24"/>
          <w:szCs w:val="24"/>
          <w:lang w:val="en-US"/>
        </w:rPr>
        <w:t xml:space="preserve"> in the French language which has two different words for hope: </w:t>
      </w:r>
      <w:r w:rsidR="006F0F27" w:rsidRPr="005279A7">
        <w:rPr>
          <w:rFonts w:cstheme="minorHAnsi"/>
          <w:sz w:val="24"/>
          <w:szCs w:val="24"/>
          <w:lang w:val="en-US"/>
        </w:rPr>
        <w:t xml:space="preserve">the masculine </w:t>
      </w:r>
      <w:proofErr w:type="spellStart"/>
      <w:r w:rsidR="006F0F27" w:rsidRPr="005279A7">
        <w:rPr>
          <w:rFonts w:cstheme="minorHAnsi"/>
          <w:i/>
          <w:sz w:val="24"/>
          <w:szCs w:val="24"/>
          <w:lang w:val="en-US"/>
        </w:rPr>
        <w:t>espoir</w:t>
      </w:r>
      <w:proofErr w:type="spellEnd"/>
      <w:r w:rsidR="006F0F27" w:rsidRPr="005279A7">
        <w:rPr>
          <w:rFonts w:cstheme="minorHAnsi"/>
          <w:i/>
          <w:sz w:val="24"/>
          <w:szCs w:val="24"/>
          <w:lang w:val="en-US"/>
        </w:rPr>
        <w:t xml:space="preserve"> </w:t>
      </w:r>
      <w:r w:rsidR="006F0F27" w:rsidRPr="005279A7">
        <w:rPr>
          <w:rFonts w:cstheme="minorHAnsi"/>
          <w:sz w:val="24"/>
          <w:szCs w:val="24"/>
          <w:lang w:val="en-US"/>
        </w:rPr>
        <w:t xml:space="preserve">and the feminine </w:t>
      </w:r>
      <w:proofErr w:type="spellStart"/>
      <w:r w:rsidR="006F0F27" w:rsidRPr="005279A7">
        <w:rPr>
          <w:rFonts w:cstheme="minorHAnsi"/>
          <w:i/>
          <w:sz w:val="24"/>
          <w:szCs w:val="24"/>
          <w:lang w:val="en-US"/>
        </w:rPr>
        <w:t>espérance</w:t>
      </w:r>
      <w:proofErr w:type="spellEnd"/>
      <w:r w:rsidR="006F0F27" w:rsidRPr="005279A7">
        <w:rPr>
          <w:rFonts w:cstheme="minorHAnsi"/>
          <w:i/>
          <w:sz w:val="24"/>
          <w:szCs w:val="24"/>
          <w:lang w:val="en-US"/>
        </w:rPr>
        <w:t xml:space="preserve">. </w:t>
      </w:r>
      <w:r w:rsidR="006F0F27" w:rsidRPr="005279A7">
        <w:rPr>
          <w:rFonts w:cstheme="minorHAnsi"/>
          <w:sz w:val="24"/>
          <w:szCs w:val="24"/>
          <w:lang w:val="en-US"/>
        </w:rPr>
        <w:t xml:space="preserve">The masculine case suggests an outcome and action orientation </w:t>
      </w:r>
      <w:r w:rsidR="00B51F45">
        <w:rPr>
          <w:rFonts w:cstheme="minorHAnsi"/>
          <w:sz w:val="24"/>
          <w:szCs w:val="24"/>
          <w:lang w:val="en-US"/>
        </w:rPr>
        <w:t xml:space="preserve">(active hope) </w:t>
      </w:r>
      <w:r w:rsidR="006F0F27" w:rsidRPr="005279A7">
        <w:rPr>
          <w:rFonts w:cstheme="minorHAnsi"/>
          <w:sz w:val="24"/>
          <w:szCs w:val="24"/>
          <w:lang w:val="en-US"/>
        </w:rPr>
        <w:t xml:space="preserve">while the feminine case expresses </w:t>
      </w:r>
      <w:r w:rsidR="006F0F27" w:rsidRPr="005279A7">
        <w:rPr>
          <w:rStyle w:val="Kiemels"/>
          <w:rFonts w:cstheme="minorHAnsi"/>
          <w:i w:val="0"/>
          <w:iCs w:val="0"/>
          <w:sz w:val="24"/>
          <w:szCs w:val="24"/>
          <w:lang w:val="en-US"/>
        </w:rPr>
        <w:t>a</w:t>
      </w:r>
      <w:r w:rsidR="006D5EA9" w:rsidRPr="005279A7">
        <w:rPr>
          <w:rStyle w:val="Kiemels"/>
          <w:rFonts w:cstheme="minorHAnsi"/>
          <w:i w:val="0"/>
          <w:iCs w:val="0"/>
          <w:sz w:val="24"/>
          <w:szCs w:val="24"/>
          <w:lang w:val="en-US"/>
        </w:rPr>
        <w:t xml:space="preserve"> more ‘contemplative’ </w:t>
      </w:r>
      <w:r w:rsidR="006F0F27" w:rsidRPr="005279A7">
        <w:rPr>
          <w:rStyle w:val="Kiemels"/>
          <w:rFonts w:cstheme="minorHAnsi"/>
          <w:i w:val="0"/>
          <w:iCs w:val="0"/>
          <w:sz w:val="24"/>
          <w:szCs w:val="24"/>
          <w:lang w:val="en-US"/>
        </w:rPr>
        <w:t xml:space="preserve">attitude of trustful expectation of what is coming or of what </w:t>
      </w:r>
      <w:r w:rsidR="006F0F27" w:rsidRPr="005279A7">
        <w:rPr>
          <w:rFonts w:cstheme="minorHAnsi"/>
          <w:sz w:val="24"/>
          <w:szCs w:val="24"/>
          <w:lang w:val="en-US"/>
        </w:rPr>
        <w:t xml:space="preserve">Erich Fromm calls an attitude of </w:t>
      </w:r>
      <w:r w:rsidR="006D5EA9" w:rsidRPr="005279A7">
        <w:rPr>
          <w:rFonts w:cstheme="minorHAnsi"/>
          <w:sz w:val="24"/>
          <w:szCs w:val="24"/>
          <w:lang w:val="en-US"/>
        </w:rPr>
        <w:t>‘</w:t>
      </w:r>
      <w:r w:rsidR="006F0F27" w:rsidRPr="005279A7">
        <w:rPr>
          <w:rFonts w:cstheme="minorHAnsi"/>
          <w:sz w:val="24"/>
          <w:szCs w:val="24"/>
          <w:lang w:val="en-US"/>
        </w:rPr>
        <w:t xml:space="preserve">being ready </w:t>
      </w:r>
      <w:proofErr w:type="gramStart"/>
      <w:r w:rsidR="006F0F27" w:rsidRPr="005279A7">
        <w:rPr>
          <w:rFonts w:cstheme="minorHAnsi"/>
          <w:sz w:val="24"/>
          <w:szCs w:val="24"/>
          <w:lang w:val="en-US"/>
        </w:rPr>
        <w:t>for that which is</w:t>
      </w:r>
      <w:proofErr w:type="gramEnd"/>
      <w:r w:rsidR="006F0F27" w:rsidRPr="005279A7">
        <w:rPr>
          <w:rFonts w:cstheme="minorHAnsi"/>
          <w:sz w:val="24"/>
          <w:szCs w:val="24"/>
          <w:lang w:val="en-US"/>
        </w:rPr>
        <w:t xml:space="preserve"> not yet born</w:t>
      </w:r>
      <w:r w:rsidR="006D5EA9" w:rsidRPr="005279A7">
        <w:rPr>
          <w:rFonts w:cstheme="minorHAnsi"/>
          <w:sz w:val="24"/>
          <w:szCs w:val="24"/>
          <w:lang w:val="en-US"/>
        </w:rPr>
        <w:t>’</w:t>
      </w:r>
      <w:r w:rsidR="006F0F27" w:rsidRPr="005279A7">
        <w:rPr>
          <w:rFonts w:cstheme="minorHAnsi"/>
          <w:sz w:val="24"/>
          <w:szCs w:val="24"/>
          <w:lang w:val="en-US"/>
        </w:rPr>
        <w:t>... (</w:t>
      </w:r>
      <w:r w:rsidR="006F0F27" w:rsidRPr="005279A7">
        <w:rPr>
          <w:rFonts w:ascii="Times New Roman" w:hAnsi="Times New Roman" w:cs="Times New Roman"/>
          <w:sz w:val="24"/>
          <w:szCs w:val="24"/>
          <w:lang w:val="en-US"/>
        </w:rPr>
        <w:t xml:space="preserve">Erich Fromm, </w:t>
      </w:r>
      <w:r w:rsidR="006F0F27" w:rsidRPr="005279A7">
        <w:rPr>
          <w:rStyle w:val="Kiemels"/>
          <w:rFonts w:ascii="Times New Roman" w:hAnsi="Times New Roman" w:cs="Times New Roman"/>
          <w:sz w:val="24"/>
          <w:szCs w:val="24"/>
          <w:lang w:val="en-US"/>
        </w:rPr>
        <w:t>The Revolution of Hope</w:t>
      </w:r>
      <w:r w:rsidR="006F0F27" w:rsidRPr="005279A7">
        <w:rPr>
          <w:rFonts w:cstheme="minorHAnsi"/>
          <w:sz w:val="24"/>
          <w:szCs w:val="24"/>
          <w:lang w:val="en-US"/>
        </w:rPr>
        <w:t xml:space="preserve">).  </w:t>
      </w:r>
      <w:r w:rsidR="00500E00" w:rsidRPr="000E52CA">
        <w:rPr>
          <w:rFonts w:cstheme="minorHAnsi"/>
          <w:i/>
          <w:iCs/>
          <w:sz w:val="24"/>
          <w:szCs w:val="24"/>
          <w:lang w:val="en-US"/>
        </w:rPr>
        <w:t>The little girl</w:t>
      </w:r>
      <w:r w:rsidR="00500E00">
        <w:rPr>
          <w:rFonts w:cstheme="minorHAnsi"/>
          <w:sz w:val="24"/>
          <w:szCs w:val="24"/>
          <w:lang w:val="en-US"/>
        </w:rPr>
        <w:t xml:space="preserve"> </w:t>
      </w:r>
      <w:proofErr w:type="spellStart"/>
      <w:r w:rsidR="00500E00" w:rsidRPr="00500E00">
        <w:rPr>
          <w:rFonts w:cstheme="minorHAnsi"/>
          <w:i/>
          <w:iCs/>
          <w:sz w:val="24"/>
          <w:szCs w:val="24"/>
          <w:lang w:val="en-US"/>
        </w:rPr>
        <w:t>espérance</w:t>
      </w:r>
      <w:proofErr w:type="spellEnd"/>
      <w:r w:rsidR="00500E00">
        <w:rPr>
          <w:rFonts w:cstheme="minorHAnsi"/>
          <w:sz w:val="24"/>
          <w:szCs w:val="24"/>
          <w:lang w:val="en-US"/>
        </w:rPr>
        <w:t xml:space="preserve"> (as the French poet Charles </w:t>
      </w:r>
      <w:proofErr w:type="spellStart"/>
      <w:r w:rsidR="00500E00">
        <w:rPr>
          <w:rFonts w:cstheme="minorHAnsi"/>
          <w:sz w:val="24"/>
          <w:szCs w:val="24"/>
          <w:lang w:val="en-US"/>
        </w:rPr>
        <w:t>Péguy</w:t>
      </w:r>
      <w:proofErr w:type="spellEnd"/>
      <w:r w:rsidR="00500E00">
        <w:rPr>
          <w:rFonts w:cstheme="minorHAnsi"/>
          <w:sz w:val="24"/>
          <w:szCs w:val="24"/>
          <w:lang w:val="en-US"/>
        </w:rPr>
        <w:t xml:space="preserve"> calls it</w:t>
      </w:r>
      <w:r w:rsidR="000E52CA">
        <w:rPr>
          <w:rFonts w:cstheme="minorHAnsi"/>
          <w:sz w:val="24"/>
          <w:szCs w:val="24"/>
          <w:lang w:val="en-US"/>
        </w:rPr>
        <w:t xml:space="preserve">) </w:t>
      </w:r>
      <w:r w:rsidR="00500E00">
        <w:rPr>
          <w:rFonts w:cstheme="minorHAnsi"/>
          <w:sz w:val="24"/>
          <w:szCs w:val="24"/>
          <w:lang w:val="en-US"/>
        </w:rPr>
        <w:t xml:space="preserve">is the primary sense of hope and the source of all other forms of hope.  </w:t>
      </w:r>
    </w:p>
    <w:p w14:paraId="72AB07CF" w14:textId="6E95F188" w:rsidR="009445E9" w:rsidRPr="005279A7" w:rsidRDefault="00500E00" w:rsidP="00F22239">
      <w:pPr>
        <w:pStyle w:val="Nincstrkz"/>
        <w:spacing w:line="276" w:lineRule="auto"/>
        <w:jc w:val="both"/>
        <w:rPr>
          <w:rFonts w:cstheme="minorHAnsi"/>
          <w:sz w:val="24"/>
          <w:szCs w:val="24"/>
          <w:lang w:val="en-US"/>
        </w:rPr>
      </w:pPr>
      <w:r>
        <w:rPr>
          <w:rFonts w:cstheme="minorHAnsi"/>
          <w:sz w:val="24"/>
          <w:szCs w:val="24"/>
          <w:lang w:val="en-US"/>
        </w:rPr>
        <w:t xml:space="preserve">Chapter 2 introduces hope in the field of economics. </w:t>
      </w:r>
      <w:r w:rsidR="006D5EA9" w:rsidRPr="005279A7">
        <w:rPr>
          <w:rFonts w:cstheme="minorHAnsi"/>
          <w:sz w:val="24"/>
          <w:szCs w:val="24"/>
          <w:lang w:val="en-US"/>
        </w:rPr>
        <w:t xml:space="preserve">Although </w:t>
      </w:r>
      <w:proofErr w:type="gramStart"/>
      <w:r w:rsidR="006D5EA9" w:rsidRPr="005279A7">
        <w:rPr>
          <w:rFonts w:cstheme="minorHAnsi"/>
          <w:sz w:val="24"/>
          <w:szCs w:val="24"/>
          <w:lang w:val="en-US"/>
        </w:rPr>
        <w:t>future prospects</w:t>
      </w:r>
      <w:proofErr w:type="gramEnd"/>
      <w:r w:rsidR="006D5EA9" w:rsidRPr="005279A7">
        <w:rPr>
          <w:rFonts w:cstheme="minorHAnsi"/>
          <w:sz w:val="24"/>
          <w:szCs w:val="24"/>
          <w:lang w:val="en-US"/>
        </w:rPr>
        <w:t xml:space="preserve"> and scenario’s play a very important role in economics</w:t>
      </w:r>
      <w:r w:rsidR="000E52CA">
        <w:rPr>
          <w:rFonts w:cstheme="minorHAnsi"/>
          <w:sz w:val="24"/>
          <w:szCs w:val="24"/>
          <w:lang w:val="en-US"/>
        </w:rPr>
        <w:t>,</w:t>
      </w:r>
      <w:r w:rsidR="006D5EA9" w:rsidRPr="005279A7">
        <w:rPr>
          <w:rFonts w:cstheme="minorHAnsi"/>
          <w:sz w:val="24"/>
          <w:szCs w:val="24"/>
          <w:lang w:val="en-US"/>
        </w:rPr>
        <w:t xml:space="preserve"> the concept </w:t>
      </w:r>
      <w:r w:rsidR="00805D8A" w:rsidRPr="005279A7">
        <w:rPr>
          <w:rFonts w:cstheme="minorHAnsi"/>
          <w:sz w:val="24"/>
          <w:szCs w:val="24"/>
          <w:lang w:val="en-US"/>
        </w:rPr>
        <w:t xml:space="preserve">of hope is </w:t>
      </w:r>
      <w:r>
        <w:rPr>
          <w:rFonts w:cstheme="minorHAnsi"/>
          <w:sz w:val="24"/>
          <w:szCs w:val="24"/>
          <w:lang w:val="en-US"/>
        </w:rPr>
        <w:t xml:space="preserve">foreign to </w:t>
      </w:r>
      <w:r w:rsidR="00805D8A" w:rsidRPr="005279A7">
        <w:rPr>
          <w:rFonts w:cstheme="minorHAnsi"/>
          <w:sz w:val="24"/>
          <w:szCs w:val="24"/>
          <w:lang w:val="en-US"/>
        </w:rPr>
        <w:t xml:space="preserve">economic science and practice. The </w:t>
      </w:r>
      <w:r>
        <w:rPr>
          <w:rFonts w:cstheme="minorHAnsi"/>
          <w:sz w:val="24"/>
          <w:szCs w:val="24"/>
          <w:lang w:val="en-US"/>
        </w:rPr>
        <w:t xml:space="preserve">horizon </w:t>
      </w:r>
      <w:r w:rsidR="00805D8A" w:rsidRPr="005279A7">
        <w:rPr>
          <w:rFonts w:cstheme="minorHAnsi"/>
          <w:sz w:val="24"/>
          <w:szCs w:val="24"/>
          <w:lang w:val="en-US"/>
        </w:rPr>
        <w:t xml:space="preserve">of the </w:t>
      </w:r>
      <w:r w:rsidR="00805D8A" w:rsidRPr="005279A7">
        <w:rPr>
          <w:rFonts w:cstheme="minorHAnsi"/>
          <w:i/>
          <w:iCs/>
          <w:sz w:val="24"/>
          <w:szCs w:val="24"/>
          <w:lang w:val="en-US"/>
        </w:rPr>
        <w:t xml:space="preserve">home </w:t>
      </w:r>
      <w:proofErr w:type="spellStart"/>
      <w:r w:rsidR="00805D8A" w:rsidRPr="005279A7">
        <w:rPr>
          <w:rFonts w:cstheme="minorHAnsi"/>
          <w:i/>
          <w:iCs/>
          <w:sz w:val="24"/>
          <w:szCs w:val="24"/>
          <w:lang w:val="en-US"/>
        </w:rPr>
        <w:t>economicus</w:t>
      </w:r>
      <w:proofErr w:type="spellEnd"/>
      <w:r w:rsidR="00805D8A" w:rsidRPr="005279A7">
        <w:rPr>
          <w:rFonts w:cstheme="minorHAnsi"/>
          <w:sz w:val="24"/>
          <w:szCs w:val="24"/>
          <w:lang w:val="en-US"/>
        </w:rPr>
        <w:t xml:space="preserve"> is a self-defined set of individual and collective goals and preferences </w:t>
      </w:r>
      <w:r w:rsidR="00104F0D">
        <w:rPr>
          <w:rFonts w:cstheme="minorHAnsi"/>
          <w:sz w:val="24"/>
          <w:szCs w:val="24"/>
          <w:lang w:val="en-US"/>
        </w:rPr>
        <w:t xml:space="preserve">articulated as </w:t>
      </w:r>
      <w:r w:rsidR="00805D8A" w:rsidRPr="005279A7">
        <w:rPr>
          <w:rFonts w:cstheme="minorHAnsi"/>
          <w:sz w:val="24"/>
          <w:szCs w:val="24"/>
          <w:lang w:val="en-US"/>
        </w:rPr>
        <w:t xml:space="preserve">a welfare or happiness function.  Economics provide us with a box of instruments to maximize or at least to optimize our future happiness given the limits of scarce means, time and uncertainties. </w:t>
      </w:r>
      <w:proofErr w:type="gramStart"/>
      <w:r w:rsidR="00805D8A" w:rsidRPr="005279A7">
        <w:rPr>
          <w:rFonts w:cstheme="minorHAnsi"/>
          <w:sz w:val="24"/>
          <w:szCs w:val="24"/>
          <w:lang w:val="en-US"/>
        </w:rPr>
        <w:t>Of course</w:t>
      </w:r>
      <w:proofErr w:type="gramEnd"/>
      <w:r w:rsidR="00805D8A" w:rsidRPr="005279A7">
        <w:rPr>
          <w:rFonts w:cstheme="minorHAnsi"/>
          <w:sz w:val="24"/>
          <w:szCs w:val="24"/>
          <w:lang w:val="en-US"/>
        </w:rPr>
        <w:t xml:space="preserve"> we can link the </w:t>
      </w:r>
      <w:r w:rsidR="00104F0D">
        <w:rPr>
          <w:rFonts w:cstheme="minorHAnsi"/>
          <w:sz w:val="24"/>
          <w:szCs w:val="24"/>
          <w:lang w:val="en-US"/>
        </w:rPr>
        <w:t xml:space="preserve">relative high </w:t>
      </w:r>
      <w:r w:rsidR="00805D8A" w:rsidRPr="005279A7">
        <w:rPr>
          <w:rFonts w:cstheme="minorHAnsi"/>
          <w:sz w:val="24"/>
          <w:szCs w:val="24"/>
          <w:lang w:val="en-US"/>
        </w:rPr>
        <w:t xml:space="preserve">probability of goal attainment with a feeling of hope but this </w:t>
      </w:r>
      <w:r w:rsidR="0079796A" w:rsidRPr="005279A7">
        <w:rPr>
          <w:rFonts w:cstheme="minorHAnsi"/>
          <w:sz w:val="24"/>
          <w:szCs w:val="24"/>
          <w:lang w:val="en-US"/>
        </w:rPr>
        <w:t xml:space="preserve">is only a derived </w:t>
      </w:r>
      <w:r w:rsidR="00B51F45">
        <w:rPr>
          <w:rFonts w:cstheme="minorHAnsi"/>
          <w:sz w:val="24"/>
          <w:szCs w:val="24"/>
          <w:lang w:val="en-US"/>
        </w:rPr>
        <w:t xml:space="preserve">emotional </w:t>
      </w:r>
      <w:r w:rsidR="0079796A" w:rsidRPr="005279A7">
        <w:rPr>
          <w:rFonts w:cstheme="minorHAnsi"/>
          <w:sz w:val="24"/>
          <w:szCs w:val="24"/>
          <w:lang w:val="en-US"/>
        </w:rPr>
        <w:t xml:space="preserve">effect of what in its essence </w:t>
      </w:r>
      <w:r w:rsidR="00B51F45">
        <w:rPr>
          <w:rFonts w:cstheme="minorHAnsi"/>
          <w:sz w:val="24"/>
          <w:szCs w:val="24"/>
          <w:lang w:val="en-US"/>
        </w:rPr>
        <w:t xml:space="preserve">is </w:t>
      </w:r>
      <w:r w:rsidR="0079796A" w:rsidRPr="005279A7">
        <w:rPr>
          <w:rFonts w:cstheme="minorHAnsi"/>
          <w:sz w:val="24"/>
          <w:szCs w:val="24"/>
          <w:lang w:val="en-US"/>
        </w:rPr>
        <w:t xml:space="preserve">a rational choice procedure. </w:t>
      </w:r>
      <w:r w:rsidR="009445E9" w:rsidRPr="005279A7">
        <w:rPr>
          <w:rFonts w:cstheme="minorHAnsi"/>
          <w:sz w:val="24"/>
          <w:szCs w:val="24"/>
          <w:lang w:val="en-US"/>
        </w:rPr>
        <w:t xml:space="preserve">In contrast to this, </w:t>
      </w:r>
      <w:r w:rsidR="0079796A" w:rsidRPr="005279A7">
        <w:rPr>
          <w:rFonts w:cstheme="minorHAnsi"/>
          <w:i/>
          <w:iCs/>
          <w:sz w:val="24"/>
          <w:szCs w:val="24"/>
          <w:lang w:val="en-US"/>
        </w:rPr>
        <w:t>Choosing hope</w:t>
      </w:r>
      <w:r w:rsidR="0079796A" w:rsidRPr="005279A7">
        <w:rPr>
          <w:rFonts w:cstheme="minorHAnsi"/>
          <w:sz w:val="24"/>
          <w:szCs w:val="24"/>
          <w:lang w:val="en-US"/>
        </w:rPr>
        <w:t xml:space="preserve"> </w:t>
      </w:r>
      <w:r w:rsidR="009445E9" w:rsidRPr="005279A7">
        <w:rPr>
          <w:rFonts w:cstheme="minorHAnsi"/>
          <w:sz w:val="24"/>
          <w:szCs w:val="24"/>
          <w:lang w:val="en-US"/>
        </w:rPr>
        <w:t xml:space="preserve">claims that hope </w:t>
      </w:r>
      <w:r w:rsidR="00104F0D">
        <w:rPr>
          <w:rFonts w:cstheme="minorHAnsi"/>
          <w:sz w:val="24"/>
          <w:szCs w:val="24"/>
          <w:lang w:val="en-US"/>
        </w:rPr>
        <w:t xml:space="preserve">in a context of </w:t>
      </w:r>
      <w:r w:rsidR="000E52CA">
        <w:rPr>
          <w:rFonts w:cstheme="minorHAnsi"/>
          <w:sz w:val="24"/>
          <w:szCs w:val="24"/>
          <w:lang w:val="en-US"/>
        </w:rPr>
        <w:t xml:space="preserve">deep change </w:t>
      </w:r>
      <w:r w:rsidR="009445E9" w:rsidRPr="005279A7">
        <w:rPr>
          <w:rFonts w:cstheme="minorHAnsi"/>
          <w:sz w:val="24"/>
          <w:szCs w:val="24"/>
          <w:lang w:val="en-US"/>
        </w:rPr>
        <w:t xml:space="preserve">is </w:t>
      </w:r>
      <w:r w:rsidR="000E52CA">
        <w:rPr>
          <w:rFonts w:cstheme="minorHAnsi"/>
          <w:sz w:val="24"/>
          <w:szCs w:val="24"/>
          <w:lang w:val="en-US"/>
        </w:rPr>
        <w:t xml:space="preserve">a necessary condition to create meaning and </w:t>
      </w:r>
      <w:r w:rsidR="00F22239">
        <w:rPr>
          <w:rFonts w:cstheme="minorHAnsi"/>
          <w:sz w:val="24"/>
          <w:szCs w:val="24"/>
          <w:lang w:val="en-US"/>
        </w:rPr>
        <w:t xml:space="preserve">coherence. </w:t>
      </w:r>
      <w:r w:rsidR="00104F0D">
        <w:rPr>
          <w:rFonts w:cstheme="minorHAnsi"/>
          <w:sz w:val="24"/>
          <w:szCs w:val="24"/>
          <w:lang w:val="en-US"/>
        </w:rPr>
        <w:t xml:space="preserve">Each chapter in the book </w:t>
      </w:r>
      <w:r w:rsidR="0079796A" w:rsidRPr="005279A7">
        <w:rPr>
          <w:rFonts w:cstheme="minorHAnsi"/>
          <w:sz w:val="24"/>
          <w:szCs w:val="24"/>
          <w:lang w:val="en-US"/>
        </w:rPr>
        <w:t>provides a</w:t>
      </w:r>
      <w:r w:rsidR="00104F0D">
        <w:rPr>
          <w:rFonts w:cstheme="minorHAnsi"/>
          <w:sz w:val="24"/>
          <w:szCs w:val="24"/>
          <w:lang w:val="en-US"/>
        </w:rPr>
        <w:t xml:space="preserve"> specific </w:t>
      </w:r>
      <w:proofErr w:type="gramStart"/>
      <w:r w:rsidR="00104F0D">
        <w:rPr>
          <w:rFonts w:cstheme="minorHAnsi"/>
          <w:sz w:val="24"/>
          <w:szCs w:val="24"/>
          <w:lang w:val="en-US"/>
        </w:rPr>
        <w:t xml:space="preserve">argument </w:t>
      </w:r>
      <w:r w:rsidR="0079796A" w:rsidRPr="005279A7">
        <w:rPr>
          <w:rFonts w:cstheme="minorHAnsi"/>
          <w:sz w:val="24"/>
          <w:szCs w:val="24"/>
          <w:lang w:val="en-US"/>
        </w:rPr>
        <w:t xml:space="preserve"> </w:t>
      </w:r>
      <w:r w:rsidR="00B51F45">
        <w:rPr>
          <w:rFonts w:cstheme="minorHAnsi"/>
          <w:sz w:val="24"/>
          <w:szCs w:val="24"/>
          <w:lang w:val="en-US"/>
        </w:rPr>
        <w:t>of</w:t>
      </w:r>
      <w:proofErr w:type="gramEnd"/>
      <w:r w:rsidR="00B51F45">
        <w:rPr>
          <w:rFonts w:cstheme="minorHAnsi"/>
          <w:sz w:val="24"/>
          <w:szCs w:val="24"/>
          <w:lang w:val="en-US"/>
        </w:rPr>
        <w:t xml:space="preserve"> </w:t>
      </w:r>
      <w:r w:rsidR="0079796A" w:rsidRPr="005279A7">
        <w:rPr>
          <w:rFonts w:cstheme="minorHAnsi"/>
          <w:sz w:val="24"/>
          <w:szCs w:val="24"/>
          <w:lang w:val="en-US"/>
        </w:rPr>
        <w:t xml:space="preserve">why </w:t>
      </w:r>
      <w:r w:rsidR="00B51F45">
        <w:rPr>
          <w:rFonts w:cstheme="minorHAnsi"/>
          <w:sz w:val="24"/>
          <w:szCs w:val="24"/>
          <w:lang w:val="en-US"/>
        </w:rPr>
        <w:t xml:space="preserve">and how </w:t>
      </w:r>
      <w:r w:rsidR="0079796A" w:rsidRPr="005279A7">
        <w:rPr>
          <w:rFonts w:cstheme="minorHAnsi"/>
          <w:sz w:val="24"/>
          <w:szCs w:val="24"/>
          <w:lang w:val="en-US"/>
        </w:rPr>
        <w:t xml:space="preserve">the virtue of hope (in its active as well as in its contemplative form) is </w:t>
      </w:r>
      <w:r w:rsidR="000E52CA">
        <w:rPr>
          <w:rFonts w:cstheme="minorHAnsi"/>
          <w:sz w:val="24"/>
          <w:szCs w:val="24"/>
          <w:lang w:val="en-US"/>
        </w:rPr>
        <w:t xml:space="preserve">a </w:t>
      </w:r>
      <w:r w:rsidR="00F22239">
        <w:rPr>
          <w:rFonts w:cstheme="minorHAnsi"/>
          <w:sz w:val="24"/>
          <w:szCs w:val="24"/>
          <w:lang w:val="en-US"/>
        </w:rPr>
        <w:t xml:space="preserve">necessary </w:t>
      </w:r>
      <w:r w:rsidR="00104F0D">
        <w:rPr>
          <w:rFonts w:cstheme="minorHAnsi"/>
          <w:sz w:val="24"/>
          <w:szCs w:val="24"/>
          <w:lang w:val="en-US"/>
        </w:rPr>
        <w:t xml:space="preserve">part of </w:t>
      </w:r>
      <w:r w:rsidR="00F22239">
        <w:rPr>
          <w:rFonts w:cstheme="minorHAnsi"/>
          <w:sz w:val="24"/>
          <w:szCs w:val="24"/>
          <w:lang w:val="en-US"/>
        </w:rPr>
        <w:t xml:space="preserve">flourishing </w:t>
      </w:r>
      <w:r w:rsidR="0079796A" w:rsidRPr="005279A7">
        <w:rPr>
          <w:rFonts w:cstheme="minorHAnsi"/>
          <w:sz w:val="24"/>
          <w:szCs w:val="24"/>
          <w:lang w:val="en-US"/>
        </w:rPr>
        <w:t>economics</w:t>
      </w:r>
      <w:r w:rsidR="00DC2A70" w:rsidRPr="005279A7">
        <w:rPr>
          <w:rFonts w:cstheme="minorHAnsi"/>
          <w:sz w:val="24"/>
          <w:szCs w:val="24"/>
          <w:lang w:val="en-US"/>
        </w:rPr>
        <w:t xml:space="preserve">. </w:t>
      </w:r>
      <w:r w:rsidR="0079796A" w:rsidRPr="005279A7">
        <w:rPr>
          <w:rFonts w:cstheme="minorHAnsi"/>
          <w:sz w:val="24"/>
          <w:szCs w:val="24"/>
          <w:lang w:val="en-US"/>
        </w:rPr>
        <w:t xml:space="preserve"> </w:t>
      </w:r>
    </w:p>
    <w:p w14:paraId="050CD69E" w14:textId="77777777" w:rsidR="009445E9" w:rsidRPr="005279A7" w:rsidRDefault="009445E9" w:rsidP="00F22239">
      <w:pPr>
        <w:pStyle w:val="Nincstrkz"/>
        <w:spacing w:line="276" w:lineRule="auto"/>
        <w:jc w:val="both"/>
        <w:rPr>
          <w:rFonts w:cstheme="minorHAnsi"/>
          <w:sz w:val="24"/>
          <w:szCs w:val="24"/>
          <w:lang w:val="en-US"/>
        </w:rPr>
      </w:pPr>
    </w:p>
    <w:p w14:paraId="7F919151" w14:textId="401DCD45" w:rsidR="00082826" w:rsidRPr="005279A7" w:rsidRDefault="00104F0D" w:rsidP="00F22239">
      <w:pPr>
        <w:pStyle w:val="Nincstrkz"/>
        <w:spacing w:line="276" w:lineRule="auto"/>
        <w:jc w:val="both"/>
        <w:rPr>
          <w:rFonts w:cstheme="minorHAnsi"/>
          <w:sz w:val="24"/>
          <w:szCs w:val="24"/>
          <w:lang w:val="en-US"/>
        </w:rPr>
      </w:pPr>
      <w:r>
        <w:rPr>
          <w:rFonts w:cstheme="minorHAnsi"/>
          <w:sz w:val="24"/>
          <w:szCs w:val="24"/>
          <w:lang w:val="en-US"/>
        </w:rPr>
        <w:t xml:space="preserve">The first </w:t>
      </w:r>
      <w:proofErr w:type="gramStart"/>
      <w:r>
        <w:rPr>
          <w:rFonts w:cstheme="minorHAnsi"/>
          <w:sz w:val="24"/>
          <w:szCs w:val="24"/>
          <w:lang w:val="en-US"/>
        </w:rPr>
        <w:t xml:space="preserve">argument </w:t>
      </w:r>
      <w:r w:rsidR="008B26E0" w:rsidRPr="005279A7">
        <w:rPr>
          <w:rFonts w:cstheme="minorHAnsi"/>
          <w:sz w:val="24"/>
          <w:szCs w:val="24"/>
          <w:lang w:val="en-US"/>
        </w:rPr>
        <w:t xml:space="preserve"> </w:t>
      </w:r>
      <w:r w:rsidR="009445E9" w:rsidRPr="005279A7">
        <w:rPr>
          <w:rFonts w:cstheme="minorHAnsi"/>
          <w:sz w:val="24"/>
          <w:szCs w:val="24"/>
          <w:lang w:val="en-US"/>
        </w:rPr>
        <w:t>is</w:t>
      </w:r>
      <w:proofErr w:type="gramEnd"/>
      <w:r w:rsidR="009445E9" w:rsidRPr="005279A7">
        <w:rPr>
          <w:rFonts w:cstheme="minorHAnsi"/>
          <w:sz w:val="24"/>
          <w:szCs w:val="24"/>
          <w:lang w:val="en-US"/>
        </w:rPr>
        <w:t xml:space="preserve"> related to the presence of so called wicked problems </w:t>
      </w:r>
      <w:r w:rsidR="00082826" w:rsidRPr="005279A7">
        <w:rPr>
          <w:rFonts w:cstheme="minorHAnsi"/>
          <w:sz w:val="24"/>
          <w:szCs w:val="24"/>
          <w:lang w:val="en-US"/>
        </w:rPr>
        <w:t xml:space="preserve">in economics and </w:t>
      </w:r>
      <w:r w:rsidR="009445E9" w:rsidRPr="005279A7">
        <w:rPr>
          <w:rFonts w:cstheme="minorHAnsi"/>
          <w:sz w:val="24"/>
          <w:szCs w:val="24"/>
          <w:lang w:val="en-US"/>
        </w:rPr>
        <w:t xml:space="preserve">what Schumacher calls </w:t>
      </w:r>
      <w:r w:rsidR="00082826" w:rsidRPr="005279A7">
        <w:rPr>
          <w:rFonts w:cstheme="minorHAnsi"/>
          <w:sz w:val="24"/>
          <w:szCs w:val="24"/>
          <w:lang w:val="en-US"/>
        </w:rPr>
        <w:t>‘</w:t>
      </w:r>
      <w:r w:rsidR="009445E9" w:rsidRPr="005279A7">
        <w:rPr>
          <w:rFonts w:cstheme="minorHAnsi"/>
          <w:sz w:val="24"/>
          <w:szCs w:val="24"/>
          <w:lang w:val="en-US"/>
        </w:rPr>
        <w:t>divergent problems</w:t>
      </w:r>
      <w:r w:rsidR="00082826" w:rsidRPr="005279A7">
        <w:rPr>
          <w:rFonts w:cstheme="minorHAnsi"/>
          <w:sz w:val="24"/>
          <w:szCs w:val="24"/>
          <w:lang w:val="en-US"/>
        </w:rPr>
        <w:t>’</w:t>
      </w:r>
      <w:r w:rsidR="009445E9" w:rsidRPr="005279A7">
        <w:rPr>
          <w:rFonts w:cstheme="minorHAnsi"/>
          <w:sz w:val="24"/>
          <w:szCs w:val="24"/>
          <w:lang w:val="en-US"/>
        </w:rPr>
        <w:t xml:space="preserve">. If </w:t>
      </w:r>
      <w:r w:rsidR="008B26E0" w:rsidRPr="005279A7">
        <w:rPr>
          <w:rFonts w:cstheme="minorHAnsi"/>
          <w:sz w:val="24"/>
          <w:szCs w:val="24"/>
          <w:lang w:val="en-US"/>
        </w:rPr>
        <w:t xml:space="preserve">we can’t any longer </w:t>
      </w:r>
      <w:r w:rsidR="009445E9" w:rsidRPr="005279A7">
        <w:rPr>
          <w:rFonts w:cstheme="minorHAnsi"/>
          <w:sz w:val="24"/>
          <w:szCs w:val="24"/>
          <w:lang w:val="en-US"/>
        </w:rPr>
        <w:t xml:space="preserve">solve </w:t>
      </w:r>
      <w:r w:rsidR="008B26E0" w:rsidRPr="005279A7">
        <w:rPr>
          <w:rFonts w:cstheme="minorHAnsi"/>
          <w:sz w:val="24"/>
          <w:szCs w:val="24"/>
          <w:lang w:val="en-US"/>
        </w:rPr>
        <w:t xml:space="preserve">a </w:t>
      </w:r>
      <w:r w:rsidR="006F4ABF">
        <w:rPr>
          <w:rFonts w:cstheme="minorHAnsi"/>
          <w:sz w:val="24"/>
          <w:szCs w:val="24"/>
          <w:lang w:val="en-US"/>
        </w:rPr>
        <w:t xml:space="preserve">wicked </w:t>
      </w:r>
      <w:r w:rsidR="008B26E0" w:rsidRPr="005279A7">
        <w:rPr>
          <w:rFonts w:cstheme="minorHAnsi"/>
          <w:sz w:val="24"/>
          <w:szCs w:val="24"/>
          <w:lang w:val="en-US"/>
        </w:rPr>
        <w:t xml:space="preserve">problem by a rational procedure, the </w:t>
      </w:r>
      <w:r w:rsidR="00AA4A07">
        <w:rPr>
          <w:rFonts w:cstheme="minorHAnsi"/>
          <w:sz w:val="24"/>
          <w:szCs w:val="24"/>
          <w:lang w:val="en-US"/>
        </w:rPr>
        <w:t xml:space="preserve">first </w:t>
      </w:r>
      <w:r w:rsidR="008B26E0" w:rsidRPr="005279A7">
        <w:rPr>
          <w:rFonts w:cstheme="minorHAnsi"/>
          <w:sz w:val="24"/>
          <w:szCs w:val="24"/>
          <w:lang w:val="en-US"/>
        </w:rPr>
        <w:t xml:space="preserve">thing do is to accept our </w:t>
      </w:r>
      <w:r w:rsidR="0082742B" w:rsidRPr="005279A7">
        <w:rPr>
          <w:rFonts w:cstheme="minorHAnsi"/>
          <w:sz w:val="24"/>
          <w:szCs w:val="24"/>
          <w:lang w:val="en-US"/>
        </w:rPr>
        <w:t>limits</w:t>
      </w:r>
      <w:r w:rsidR="00AA4A07">
        <w:rPr>
          <w:rFonts w:cstheme="minorHAnsi"/>
          <w:sz w:val="24"/>
          <w:szCs w:val="24"/>
          <w:lang w:val="en-US"/>
        </w:rPr>
        <w:t xml:space="preserve">, to accept the point of </w:t>
      </w:r>
      <w:r w:rsidR="00AA4A07" w:rsidRPr="00AA4A07">
        <w:rPr>
          <w:rFonts w:cstheme="minorHAnsi"/>
          <w:i/>
          <w:iCs/>
          <w:sz w:val="24"/>
          <w:szCs w:val="24"/>
          <w:lang w:val="en-US"/>
        </w:rPr>
        <w:t>not</w:t>
      </w:r>
      <w:r w:rsidR="006F4ABF">
        <w:rPr>
          <w:rFonts w:cstheme="minorHAnsi"/>
          <w:i/>
          <w:iCs/>
          <w:sz w:val="24"/>
          <w:szCs w:val="24"/>
          <w:lang w:val="en-US"/>
        </w:rPr>
        <w:t>-</w:t>
      </w:r>
      <w:r w:rsidR="00AA4A07" w:rsidRPr="00AA4A07">
        <w:rPr>
          <w:rFonts w:cstheme="minorHAnsi"/>
          <w:i/>
          <w:iCs/>
          <w:sz w:val="24"/>
          <w:szCs w:val="24"/>
          <w:lang w:val="en-US"/>
        </w:rPr>
        <w:t>knowing</w:t>
      </w:r>
      <w:r w:rsidR="0082742B" w:rsidRPr="005279A7">
        <w:rPr>
          <w:rFonts w:cstheme="minorHAnsi"/>
          <w:sz w:val="24"/>
          <w:szCs w:val="24"/>
          <w:lang w:val="en-US"/>
        </w:rPr>
        <w:t xml:space="preserve"> </w:t>
      </w:r>
      <w:r w:rsidR="00AA4A07">
        <w:rPr>
          <w:rFonts w:cstheme="minorHAnsi"/>
          <w:sz w:val="24"/>
          <w:szCs w:val="24"/>
          <w:lang w:val="en-US"/>
        </w:rPr>
        <w:t xml:space="preserve">(Socrates) or </w:t>
      </w:r>
      <w:r w:rsidR="00AA4A07" w:rsidRPr="006F4ABF">
        <w:rPr>
          <w:rFonts w:cstheme="minorHAnsi"/>
          <w:i/>
          <w:iCs/>
          <w:sz w:val="24"/>
          <w:szCs w:val="24"/>
          <w:lang w:val="en-US"/>
        </w:rPr>
        <w:t>not</w:t>
      </w:r>
      <w:r w:rsidR="006F4ABF">
        <w:rPr>
          <w:rFonts w:cstheme="minorHAnsi"/>
          <w:i/>
          <w:iCs/>
          <w:sz w:val="24"/>
          <w:szCs w:val="24"/>
          <w:lang w:val="en-US"/>
        </w:rPr>
        <w:t>-</w:t>
      </w:r>
      <w:r w:rsidR="00AA4A07" w:rsidRPr="006F4ABF">
        <w:rPr>
          <w:rFonts w:cstheme="minorHAnsi"/>
          <w:i/>
          <w:iCs/>
          <w:sz w:val="24"/>
          <w:szCs w:val="24"/>
          <w:lang w:val="en-US"/>
        </w:rPr>
        <w:t>doing</w:t>
      </w:r>
      <w:r w:rsidR="00AA4A07">
        <w:rPr>
          <w:rFonts w:cstheme="minorHAnsi"/>
          <w:sz w:val="24"/>
          <w:szCs w:val="24"/>
          <w:lang w:val="en-US"/>
        </w:rPr>
        <w:t xml:space="preserve"> (Lao </w:t>
      </w:r>
      <w:proofErr w:type="spellStart"/>
      <w:r w:rsidR="00AA4A07">
        <w:rPr>
          <w:rFonts w:cstheme="minorHAnsi"/>
          <w:sz w:val="24"/>
          <w:szCs w:val="24"/>
          <w:lang w:val="en-US"/>
        </w:rPr>
        <w:t>Tse</w:t>
      </w:r>
      <w:proofErr w:type="spellEnd"/>
      <w:r w:rsidR="00AA4A07">
        <w:rPr>
          <w:rFonts w:cstheme="minorHAnsi"/>
          <w:sz w:val="24"/>
          <w:szCs w:val="24"/>
          <w:lang w:val="en-US"/>
        </w:rPr>
        <w:t>)</w:t>
      </w:r>
      <w:r w:rsidR="006F4ABF">
        <w:rPr>
          <w:rFonts w:cstheme="minorHAnsi"/>
          <w:sz w:val="24"/>
          <w:szCs w:val="24"/>
          <w:lang w:val="en-US"/>
        </w:rPr>
        <w:t xml:space="preserve">. But not-knowing does not mean knowing nothing, and not doing is not the same as doing nothing. Not-knowing and not-doing are </w:t>
      </w:r>
      <w:proofErr w:type="spellStart"/>
      <w:r w:rsidR="006F4ABF">
        <w:rPr>
          <w:rFonts w:cstheme="minorHAnsi"/>
          <w:sz w:val="24"/>
          <w:szCs w:val="24"/>
          <w:lang w:val="en-US"/>
        </w:rPr>
        <w:t>modi</w:t>
      </w:r>
      <w:proofErr w:type="spellEnd"/>
      <w:r w:rsidR="006F4ABF">
        <w:rPr>
          <w:rFonts w:cstheme="minorHAnsi"/>
          <w:sz w:val="24"/>
          <w:szCs w:val="24"/>
          <w:lang w:val="en-US"/>
        </w:rPr>
        <w:t xml:space="preserve"> of transition to a deeper source of knowledge and action.</w:t>
      </w:r>
      <w:r w:rsidR="00082826" w:rsidRPr="005279A7">
        <w:rPr>
          <w:rFonts w:cstheme="minorHAnsi"/>
          <w:sz w:val="24"/>
          <w:szCs w:val="24"/>
          <w:lang w:val="en-US"/>
        </w:rPr>
        <w:t xml:space="preserve"> </w:t>
      </w:r>
      <w:r w:rsidR="00AA4A07" w:rsidRPr="005279A7">
        <w:rPr>
          <w:rFonts w:cstheme="minorHAnsi"/>
          <w:sz w:val="24"/>
          <w:szCs w:val="24"/>
          <w:lang w:val="en-US"/>
        </w:rPr>
        <w:t xml:space="preserve">Hope coincides with the attitude of opening our minds for a </w:t>
      </w:r>
      <w:r w:rsidR="00AA4A07">
        <w:rPr>
          <w:rFonts w:cstheme="minorHAnsi"/>
          <w:sz w:val="24"/>
          <w:szCs w:val="24"/>
          <w:lang w:val="en-US"/>
        </w:rPr>
        <w:t xml:space="preserve">possibility </w:t>
      </w:r>
      <w:r w:rsidR="00AA4A07" w:rsidRPr="005279A7">
        <w:rPr>
          <w:rFonts w:cstheme="minorHAnsi"/>
          <w:sz w:val="24"/>
          <w:szCs w:val="24"/>
          <w:lang w:val="en-US"/>
        </w:rPr>
        <w:t xml:space="preserve">beyond rational expectations. </w:t>
      </w:r>
      <w:proofErr w:type="gramStart"/>
      <w:r w:rsidR="00DD7672">
        <w:rPr>
          <w:rFonts w:cstheme="minorHAnsi"/>
          <w:sz w:val="24"/>
          <w:szCs w:val="24"/>
          <w:lang w:val="en-US"/>
        </w:rPr>
        <w:t>Actually</w:t>
      </w:r>
      <w:proofErr w:type="gramEnd"/>
      <w:r w:rsidR="00DD7672">
        <w:rPr>
          <w:rFonts w:cstheme="minorHAnsi"/>
          <w:sz w:val="24"/>
          <w:szCs w:val="24"/>
          <w:lang w:val="en-US"/>
        </w:rPr>
        <w:t xml:space="preserve"> w</w:t>
      </w:r>
      <w:r w:rsidR="006F4ABF">
        <w:rPr>
          <w:rFonts w:cstheme="minorHAnsi"/>
          <w:sz w:val="24"/>
          <w:szCs w:val="24"/>
          <w:lang w:val="en-US"/>
        </w:rPr>
        <w:t xml:space="preserve">e do not solve </w:t>
      </w:r>
      <w:r w:rsidR="00F22239">
        <w:rPr>
          <w:rFonts w:cstheme="minorHAnsi"/>
          <w:sz w:val="24"/>
          <w:szCs w:val="24"/>
          <w:lang w:val="en-US"/>
        </w:rPr>
        <w:t xml:space="preserve">unsolvable </w:t>
      </w:r>
      <w:r w:rsidR="006F4ABF">
        <w:rPr>
          <w:rFonts w:cstheme="minorHAnsi"/>
          <w:sz w:val="24"/>
          <w:szCs w:val="24"/>
          <w:lang w:val="en-US"/>
        </w:rPr>
        <w:t xml:space="preserve">problems but we </w:t>
      </w:r>
      <w:r w:rsidR="006F4ABF" w:rsidRPr="005279A7">
        <w:rPr>
          <w:rFonts w:cstheme="minorHAnsi"/>
          <w:sz w:val="24"/>
          <w:szCs w:val="24"/>
          <w:lang w:val="en-US"/>
        </w:rPr>
        <w:t>‘transcend’ them by disclosing a new visionary perspective or</w:t>
      </w:r>
      <w:r w:rsidR="006F4ABF">
        <w:rPr>
          <w:rFonts w:cstheme="minorHAnsi"/>
          <w:sz w:val="24"/>
          <w:szCs w:val="24"/>
          <w:lang w:val="en-US"/>
        </w:rPr>
        <w:t>,</w:t>
      </w:r>
      <w:r w:rsidR="006F4ABF" w:rsidRPr="005279A7">
        <w:rPr>
          <w:rFonts w:cstheme="minorHAnsi"/>
          <w:sz w:val="24"/>
          <w:szCs w:val="24"/>
          <w:lang w:val="en-US"/>
        </w:rPr>
        <w:t xml:space="preserve"> in the case of practical </w:t>
      </w:r>
      <w:r w:rsidR="00F22239">
        <w:rPr>
          <w:rFonts w:cstheme="minorHAnsi"/>
          <w:sz w:val="24"/>
          <w:szCs w:val="24"/>
          <w:lang w:val="en-US"/>
        </w:rPr>
        <w:t>conflicts</w:t>
      </w:r>
      <w:r w:rsidR="006F4ABF">
        <w:rPr>
          <w:rFonts w:cstheme="minorHAnsi"/>
          <w:sz w:val="24"/>
          <w:szCs w:val="24"/>
          <w:lang w:val="en-US"/>
        </w:rPr>
        <w:t>,</w:t>
      </w:r>
      <w:r w:rsidR="006F4ABF" w:rsidRPr="005279A7">
        <w:rPr>
          <w:rFonts w:cstheme="minorHAnsi"/>
          <w:sz w:val="24"/>
          <w:szCs w:val="24"/>
          <w:lang w:val="en-US"/>
        </w:rPr>
        <w:t xml:space="preserve"> </w:t>
      </w:r>
      <w:r w:rsidR="006F4ABF">
        <w:rPr>
          <w:rFonts w:cstheme="minorHAnsi"/>
          <w:sz w:val="24"/>
          <w:szCs w:val="24"/>
          <w:lang w:val="en-US"/>
        </w:rPr>
        <w:t xml:space="preserve">by unveiling </w:t>
      </w:r>
      <w:r w:rsidR="006F4ABF" w:rsidRPr="005279A7">
        <w:rPr>
          <w:rFonts w:cstheme="minorHAnsi"/>
          <w:sz w:val="24"/>
          <w:szCs w:val="24"/>
          <w:lang w:val="en-US"/>
        </w:rPr>
        <w:t>the goodwill of reciprocal love</w:t>
      </w:r>
      <w:r w:rsidR="006F4ABF">
        <w:rPr>
          <w:rFonts w:cstheme="minorHAnsi"/>
          <w:sz w:val="24"/>
          <w:szCs w:val="24"/>
          <w:lang w:val="en-US"/>
        </w:rPr>
        <w:t xml:space="preserve">. </w:t>
      </w:r>
      <w:r w:rsidR="00AA4A07" w:rsidRPr="005279A7">
        <w:rPr>
          <w:rFonts w:cstheme="minorHAnsi"/>
          <w:sz w:val="24"/>
          <w:szCs w:val="24"/>
          <w:lang w:val="en-US"/>
        </w:rPr>
        <w:t xml:space="preserve"> </w:t>
      </w:r>
      <w:r w:rsidR="008B26E0" w:rsidRPr="005279A7">
        <w:rPr>
          <w:rFonts w:cstheme="minorHAnsi"/>
          <w:sz w:val="24"/>
          <w:szCs w:val="24"/>
          <w:lang w:val="en-US"/>
        </w:rPr>
        <w:t>In both case</w:t>
      </w:r>
      <w:r w:rsidR="0082742B" w:rsidRPr="005279A7">
        <w:rPr>
          <w:rFonts w:cstheme="minorHAnsi"/>
          <w:sz w:val="24"/>
          <w:szCs w:val="24"/>
          <w:lang w:val="en-US"/>
        </w:rPr>
        <w:t>s</w:t>
      </w:r>
      <w:r w:rsidR="008B26E0" w:rsidRPr="005279A7">
        <w:rPr>
          <w:rFonts w:cstheme="minorHAnsi"/>
          <w:sz w:val="24"/>
          <w:szCs w:val="24"/>
          <w:lang w:val="en-US"/>
        </w:rPr>
        <w:t xml:space="preserve"> we </w:t>
      </w:r>
      <w:r w:rsidR="006F4ABF">
        <w:rPr>
          <w:rFonts w:cstheme="minorHAnsi"/>
          <w:sz w:val="24"/>
          <w:szCs w:val="24"/>
          <w:lang w:val="en-US"/>
        </w:rPr>
        <w:t xml:space="preserve">activate </w:t>
      </w:r>
      <w:r w:rsidR="008B26E0" w:rsidRPr="005279A7">
        <w:rPr>
          <w:rFonts w:cstheme="minorHAnsi"/>
          <w:sz w:val="24"/>
          <w:szCs w:val="24"/>
          <w:lang w:val="en-US"/>
        </w:rPr>
        <w:t xml:space="preserve">a </w:t>
      </w:r>
      <w:r w:rsidR="006F4ABF">
        <w:rPr>
          <w:rFonts w:cstheme="minorHAnsi"/>
          <w:sz w:val="24"/>
          <w:szCs w:val="24"/>
          <w:lang w:val="en-US"/>
        </w:rPr>
        <w:t xml:space="preserve">spiritual </w:t>
      </w:r>
      <w:r w:rsidR="008B26E0" w:rsidRPr="005279A7">
        <w:rPr>
          <w:rFonts w:cstheme="minorHAnsi"/>
          <w:sz w:val="24"/>
          <w:szCs w:val="24"/>
          <w:lang w:val="en-US"/>
        </w:rPr>
        <w:t xml:space="preserve">intuition </w:t>
      </w:r>
      <w:r w:rsidR="00AA4A07">
        <w:rPr>
          <w:rFonts w:cstheme="minorHAnsi"/>
          <w:sz w:val="24"/>
          <w:szCs w:val="24"/>
          <w:lang w:val="en-US"/>
        </w:rPr>
        <w:t xml:space="preserve">of life </w:t>
      </w:r>
      <w:r w:rsidR="008B26E0" w:rsidRPr="005279A7">
        <w:rPr>
          <w:rFonts w:cstheme="minorHAnsi"/>
          <w:sz w:val="24"/>
          <w:szCs w:val="24"/>
          <w:lang w:val="en-US"/>
        </w:rPr>
        <w:t xml:space="preserve">that helps us </w:t>
      </w:r>
      <w:r w:rsidR="00CF3CF7" w:rsidRPr="005279A7">
        <w:rPr>
          <w:rFonts w:cstheme="minorHAnsi"/>
          <w:sz w:val="24"/>
          <w:szCs w:val="24"/>
          <w:lang w:val="en-US"/>
        </w:rPr>
        <w:t xml:space="preserve">first </w:t>
      </w:r>
      <w:r w:rsidR="008B26E0" w:rsidRPr="005279A7">
        <w:rPr>
          <w:rFonts w:cstheme="minorHAnsi"/>
          <w:sz w:val="24"/>
          <w:szCs w:val="24"/>
          <w:lang w:val="en-US"/>
        </w:rPr>
        <w:t xml:space="preserve">to </w:t>
      </w:r>
      <w:r w:rsidR="00CF3CF7" w:rsidRPr="005279A7">
        <w:rPr>
          <w:rFonts w:cstheme="minorHAnsi"/>
          <w:sz w:val="24"/>
          <w:szCs w:val="24"/>
          <w:lang w:val="en-US"/>
        </w:rPr>
        <w:t xml:space="preserve">release </w:t>
      </w:r>
      <w:r w:rsidR="008B26E0" w:rsidRPr="005279A7">
        <w:rPr>
          <w:rFonts w:cstheme="minorHAnsi"/>
          <w:sz w:val="24"/>
          <w:szCs w:val="24"/>
          <w:lang w:val="en-US"/>
        </w:rPr>
        <w:t>the problem</w:t>
      </w:r>
      <w:r w:rsidR="0082742B" w:rsidRPr="005279A7">
        <w:rPr>
          <w:rFonts w:cstheme="minorHAnsi"/>
          <w:sz w:val="24"/>
          <w:szCs w:val="24"/>
          <w:lang w:val="en-US"/>
        </w:rPr>
        <w:t xml:space="preserve"> </w:t>
      </w:r>
      <w:r w:rsidR="00CF3CF7" w:rsidRPr="005279A7">
        <w:rPr>
          <w:rFonts w:cstheme="minorHAnsi"/>
          <w:sz w:val="24"/>
          <w:szCs w:val="24"/>
          <w:lang w:val="en-US"/>
        </w:rPr>
        <w:t xml:space="preserve">and second to give it </w:t>
      </w:r>
      <w:r w:rsidR="0082742B" w:rsidRPr="005279A7">
        <w:rPr>
          <w:rFonts w:cstheme="minorHAnsi"/>
          <w:sz w:val="24"/>
          <w:szCs w:val="24"/>
          <w:lang w:val="en-US"/>
        </w:rPr>
        <w:t>a new meaning</w:t>
      </w:r>
      <w:r w:rsidR="008B26E0" w:rsidRPr="005279A7">
        <w:rPr>
          <w:rFonts w:cstheme="minorHAnsi"/>
          <w:sz w:val="24"/>
          <w:szCs w:val="24"/>
          <w:lang w:val="en-US"/>
        </w:rPr>
        <w:t xml:space="preserve">. </w:t>
      </w:r>
      <w:r w:rsidR="006F4ABF">
        <w:rPr>
          <w:rFonts w:cstheme="minorHAnsi"/>
          <w:sz w:val="24"/>
          <w:szCs w:val="24"/>
          <w:lang w:val="en-US"/>
        </w:rPr>
        <w:t xml:space="preserve">These hermeneutics of hope are illustrated by some examples. </w:t>
      </w:r>
    </w:p>
    <w:p w14:paraId="7FA258B7" w14:textId="77777777" w:rsidR="00082826" w:rsidRPr="005279A7" w:rsidRDefault="00082826" w:rsidP="00F22239">
      <w:pPr>
        <w:pStyle w:val="Nincstrkz"/>
        <w:spacing w:line="276" w:lineRule="auto"/>
        <w:jc w:val="both"/>
        <w:rPr>
          <w:rFonts w:cstheme="minorHAnsi"/>
          <w:sz w:val="24"/>
          <w:szCs w:val="24"/>
          <w:lang w:val="en-US"/>
        </w:rPr>
      </w:pPr>
    </w:p>
    <w:p w14:paraId="311FC5B9" w14:textId="7C589191" w:rsidR="00594C60" w:rsidRPr="005279A7" w:rsidRDefault="009445E9" w:rsidP="00F22239">
      <w:pPr>
        <w:pStyle w:val="Nincstrkz"/>
        <w:spacing w:line="276" w:lineRule="auto"/>
        <w:jc w:val="both"/>
        <w:rPr>
          <w:rFonts w:cstheme="minorHAnsi"/>
          <w:sz w:val="24"/>
          <w:szCs w:val="24"/>
          <w:lang w:val="en-US"/>
        </w:rPr>
      </w:pPr>
      <w:r w:rsidRPr="005279A7">
        <w:rPr>
          <w:rFonts w:cstheme="minorHAnsi"/>
          <w:sz w:val="24"/>
          <w:szCs w:val="24"/>
          <w:lang w:val="en-US"/>
        </w:rPr>
        <w:t>Chapter t</w:t>
      </w:r>
      <w:r w:rsidR="00363DDC" w:rsidRPr="005279A7">
        <w:rPr>
          <w:rFonts w:cstheme="minorHAnsi"/>
          <w:sz w:val="24"/>
          <w:szCs w:val="24"/>
          <w:lang w:val="en-US"/>
        </w:rPr>
        <w:t>hree ‘Thinking from the future’ explores three ways of thinking the future: the scientific method (projection of past trends in</w:t>
      </w:r>
      <w:r w:rsidR="00594C60" w:rsidRPr="005279A7">
        <w:rPr>
          <w:rFonts w:cstheme="minorHAnsi"/>
          <w:sz w:val="24"/>
          <w:szCs w:val="24"/>
          <w:lang w:val="en-US"/>
        </w:rPr>
        <w:t>to</w:t>
      </w:r>
      <w:r w:rsidR="00363DDC" w:rsidRPr="005279A7">
        <w:rPr>
          <w:rFonts w:cstheme="minorHAnsi"/>
          <w:sz w:val="24"/>
          <w:szCs w:val="24"/>
          <w:lang w:val="en-US"/>
        </w:rPr>
        <w:t xml:space="preserve"> the future)</w:t>
      </w:r>
      <w:r w:rsidR="00594C60" w:rsidRPr="005279A7">
        <w:rPr>
          <w:rFonts w:cstheme="minorHAnsi"/>
          <w:sz w:val="24"/>
          <w:szCs w:val="24"/>
          <w:lang w:val="en-US"/>
        </w:rPr>
        <w:t xml:space="preserve">, </w:t>
      </w:r>
      <w:r w:rsidR="00363DDC" w:rsidRPr="005279A7">
        <w:rPr>
          <w:rFonts w:cstheme="minorHAnsi"/>
          <w:sz w:val="24"/>
          <w:szCs w:val="24"/>
          <w:lang w:val="en-US"/>
        </w:rPr>
        <w:t>the utopian and dystopian</w:t>
      </w:r>
      <w:r w:rsidR="00DD7672">
        <w:rPr>
          <w:rFonts w:cstheme="minorHAnsi"/>
          <w:sz w:val="24"/>
          <w:szCs w:val="24"/>
          <w:lang w:val="en-US"/>
        </w:rPr>
        <w:t xml:space="preserve"> </w:t>
      </w:r>
      <w:r w:rsidR="00363DDC" w:rsidRPr="005279A7">
        <w:rPr>
          <w:rFonts w:cstheme="minorHAnsi"/>
          <w:sz w:val="24"/>
          <w:szCs w:val="24"/>
          <w:lang w:val="en-US"/>
        </w:rPr>
        <w:t xml:space="preserve">art of imagining </w:t>
      </w:r>
      <w:r w:rsidR="00DD7672">
        <w:rPr>
          <w:rFonts w:cstheme="minorHAnsi"/>
          <w:sz w:val="24"/>
          <w:szCs w:val="24"/>
          <w:lang w:val="en-US"/>
        </w:rPr>
        <w:t xml:space="preserve">a future society </w:t>
      </w:r>
      <w:r w:rsidR="00363DDC" w:rsidRPr="005279A7">
        <w:rPr>
          <w:rFonts w:cstheme="minorHAnsi"/>
          <w:sz w:val="24"/>
          <w:szCs w:val="24"/>
          <w:lang w:val="en-US"/>
        </w:rPr>
        <w:t>and the spiritual method of ‘</w:t>
      </w:r>
      <w:proofErr w:type="spellStart"/>
      <w:r w:rsidR="00363DDC" w:rsidRPr="005279A7">
        <w:rPr>
          <w:rFonts w:cstheme="minorHAnsi"/>
          <w:sz w:val="24"/>
          <w:szCs w:val="24"/>
          <w:lang w:val="en-US"/>
        </w:rPr>
        <w:t>presencing</w:t>
      </w:r>
      <w:proofErr w:type="spellEnd"/>
      <w:r w:rsidR="00363DDC" w:rsidRPr="005279A7">
        <w:rPr>
          <w:rFonts w:cstheme="minorHAnsi"/>
          <w:sz w:val="24"/>
          <w:szCs w:val="24"/>
          <w:lang w:val="en-US"/>
        </w:rPr>
        <w:t xml:space="preserve"> the future’ (Otto </w:t>
      </w:r>
      <w:proofErr w:type="spellStart"/>
      <w:r w:rsidR="00363DDC" w:rsidRPr="005279A7">
        <w:rPr>
          <w:rFonts w:cstheme="minorHAnsi"/>
          <w:sz w:val="24"/>
          <w:szCs w:val="24"/>
          <w:lang w:val="en-US"/>
        </w:rPr>
        <w:t>Scharmer</w:t>
      </w:r>
      <w:proofErr w:type="spellEnd"/>
      <w:r w:rsidR="00363DDC" w:rsidRPr="005279A7">
        <w:rPr>
          <w:rFonts w:cstheme="minorHAnsi"/>
          <w:sz w:val="24"/>
          <w:szCs w:val="24"/>
          <w:lang w:val="en-US"/>
        </w:rPr>
        <w:t>) or ‘rambling into the future</w:t>
      </w:r>
      <w:proofErr w:type="gramStart"/>
      <w:r w:rsidR="00363DDC" w:rsidRPr="005279A7">
        <w:rPr>
          <w:rFonts w:cstheme="minorHAnsi"/>
          <w:sz w:val="24"/>
          <w:szCs w:val="24"/>
          <w:lang w:val="en-US"/>
        </w:rPr>
        <w:t>’(</w:t>
      </w:r>
      <w:proofErr w:type="gramEnd"/>
      <w:r w:rsidR="00363DDC" w:rsidRPr="005279A7">
        <w:rPr>
          <w:rFonts w:cstheme="minorHAnsi"/>
          <w:sz w:val="24"/>
          <w:szCs w:val="24"/>
          <w:lang w:val="en-US"/>
        </w:rPr>
        <w:t>Ricardo Semler)</w:t>
      </w:r>
      <w:r w:rsidR="00594C60" w:rsidRPr="005279A7">
        <w:rPr>
          <w:rFonts w:cstheme="minorHAnsi"/>
          <w:sz w:val="24"/>
          <w:szCs w:val="24"/>
          <w:lang w:val="en-US"/>
        </w:rPr>
        <w:t xml:space="preserve">. </w:t>
      </w:r>
      <w:proofErr w:type="spellStart"/>
      <w:r w:rsidR="00594C60" w:rsidRPr="005279A7">
        <w:rPr>
          <w:rFonts w:cstheme="minorHAnsi"/>
          <w:sz w:val="24"/>
          <w:szCs w:val="24"/>
          <w:lang w:val="en-US"/>
        </w:rPr>
        <w:t>Presencing</w:t>
      </w:r>
      <w:proofErr w:type="spellEnd"/>
      <w:r w:rsidR="00594C60" w:rsidRPr="005279A7">
        <w:rPr>
          <w:rFonts w:cstheme="minorHAnsi"/>
          <w:sz w:val="24"/>
          <w:szCs w:val="24"/>
          <w:lang w:val="en-US"/>
        </w:rPr>
        <w:t xml:space="preserve"> the future is n</w:t>
      </w:r>
      <w:r w:rsidR="00DD7672">
        <w:rPr>
          <w:rFonts w:cstheme="minorHAnsi"/>
          <w:sz w:val="24"/>
          <w:szCs w:val="24"/>
          <w:lang w:val="en-US"/>
        </w:rPr>
        <w:t xml:space="preserve">ot based on </w:t>
      </w:r>
      <w:r w:rsidR="00594C60" w:rsidRPr="005279A7">
        <w:rPr>
          <w:rFonts w:cstheme="minorHAnsi"/>
          <w:sz w:val="24"/>
          <w:szCs w:val="24"/>
          <w:lang w:val="en-US"/>
        </w:rPr>
        <w:t xml:space="preserve">the utopian projection of an </w:t>
      </w:r>
      <w:proofErr w:type="gramStart"/>
      <w:r w:rsidR="00594C60" w:rsidRPr="005279A7">
        <w:rPr>
          <w:rFonts w:cstheme="minorHAnsi"/>
          <w:sz w:val="24"/>
          <w:szCs w:val="24"/>
          <w:lang w:val="en-US"/>
        </w:rPr>
        <w:t>ideal  state</w:t>
      </w:r>
      <w:proofErr w:type="gramEnd"/>
      <w:r w:rsidR="00594C60" w:rsidRPr="005279A7">
        <w:rPr>
          <w:rFonts w:cstheme="minorHAnsi"/>
          <w:sz w:val="24"/>
          <w:szCs w:val="24"/>
          <w:lang w:val="en-US"/>
        </w:rPr>
        <w:t xml:space="preserve">, </w:t>
      </w:r>
      <w:r w:rsidR="00DD7672">
        <w:rPr>
          <w:rFonts w:cstheme="minorHAnsi"/>
          <w:sz w:val="24"/>
          <w:szCs w:val="24"/>
          <w:lang w:val="en-US"/>
        </w:rPr>
        <w:t xml:space="preserve">neither is it </w:t>
      </w:r>
      <w:r w:rsidR="00594C60" w:rsidRPr="005279A7">
        <w:rPr>
          <w:rFonts w:cstheme="minorHAnsi"/>
          <w:sz w:val="24"/>
          <w:szCs w:val="24"/>
          <w:lang w:val="en-US"/>
        </w:rPr>
        <w:t xml:space="preserve">an evidence-based scenario of future events. It is a way of connecting </w:t>
      </w:r>
      <w:proofErr w:type="gramStart"/>
      <w:r w:rsidR="00594C60" w:rsidRPr="005279A7">
        <w:rPr>
          <w:rFonts w:cstheme="minorHAnsi"/>
          <w:sz w:val="24"/>
          <w:szCs w:val="24"/>
          <w:lang w:val="en-US"/>
        </w:rPr>
        <w:t>ourselves</w:t>
      </w:r>
      <w:proofErr w:type="gramEnd"/>
      <w:r w:rsidR="00594C60" w:rsidRPr="005279A7">
        <w:rPr>
          <w:rFonts w:cstheme="minorHAnsi"/>
          <w:sz w:val="24"/>
          <w:szCs w:val="24"/>
          <w:lang w:val="en-US"/>
        </w:rPr>
        <w:t xml:space="preserve"> </w:t>
      </w:r>
      <w:r w:rsidR="00E43515" w:rsidRPr="005279A7">
        <w:rPr>
          <w:rFonts w:cstheme="minorHAnsi"/>
          <w:sz w:val="24"/>
          <w:szCs w:val="24"/>
          <w:lang w:val="en-US"/>
        </w:rPr>
        <w:t xml:space="preserve">intuitively </w:t>
      </w:r>
      <w:r w:rsidR="00594C60" w:rsidRPr="005279A7">
        <w:rPr>
          <w:rFonts w:cstheme="minorHAnsi"/>
          <w:sz w:val="24"/>
          <w:szCs w:val="24"/>
          <w:lang w:val="en-US"/>
        </w:rPr>
        <w:t>with time as a</w:t>
      </w:r>
      <w:r w:rsidR="00DD7672">
        <w:rPr>
          <w:rFonts w:cstheme="minorHAnsi"/>
          <w:sz w:val="24"/>
          <w:szCs w:val="24"/>
          <w:lang w:val="en-US"/>
        </w:rPr>
        <w:t xml:space="preserve"> creative </w:t>
      </w:r>
      <w:r w:rsidR="00594C60" w:rsidRPr="005279A7">
        <w:rPr>
          <w:rFonts w:cstheme="minorHAnsi"/>
          <w:sz w:val="24"/>
          <w:szCs w:val="24"/>
          <w:lang w:val="en-US"/>
        </w:rPr>
        <w:t xml:space="preserve">process of </w:t>
      </w:r>
      <w:r w:rsidR="00DD7672">
        <w:rPr>
          <w:rFonts w:cstheme="minorHAnsi"/>
          <w:sz w:val="24"/>
          <w:szCs w:val="24"/>
          <w:lang w:val="en-US"/>
        </w:rPr>
        <w:t xml:space="preserve">disclosing </w:t>
      </w:r>
      <w:r w:rsidR="00F22239">
        <w:rPr>
          <w:rFonts w:cstheme="minorHAnsi"/>
          <w:sz w:val="24"/>
          <w:szCs w:val="24"/>
          <w:lang w:val="en-US"/>
        </w:rPr>
        <w:t xml:space="preserve">new </w:t>
      </w:r>
      <w:r w:rsidR="00594C60" w:rsidRPr="005279A7">
        <w:rPr>
          <w:rFonts w:cstheme="minorHAnsi"/>
          <w:sz w:val="24"/>
          <w:szCs w:val="24"/>
          <w:lang w:val="en-US"/>
        </w:rPr>
        <w:t xml:space="preserve">meaning. </w:t>
      </w:r>
      <w:r w:rsidR="00DD7672" w:rsidRPr="005279A7">
        <w:rPr>
          <w:rFonts w:cstheme="minorHAnsi"/>
          <w:sz w:val="24"/>
          <w:szCs w:val="24"/>
          <w:lang w:val="en-US"/>
        </w:rPr>
        <w:t xml:space="preserve">Although an integral perspective of hope needs the three methods, </w:t>
      </w:r>
      <w:proofErr w:type="gramStart"/>
      <w:r w:rsidR="00DD7672" w:rsidRPr="005279A7">
        <w:rPr>
          <w:rFonts w:cstheme="minorHAnsi"/>
          <w:sz w:val="24"/>
          <w:szCs w:val="24"/>
          <w:lang w:val="en-US"/>
        </w:rPr>
        <w:t xml:space="preserve">it is clear that </w:t>
      </w:r>
      <w:r w:rsidR="00DD7672">
        <w:rPr>
          <w:rFonts w:cstheme="minorHAnsi"/>
          <w:sz w:val="24"/>
          <w:szCs w:val="24"/>
          <w:lang w:val="en-US"/>
        </w:rPr>
        <w:t>the</w:t>
      </w:r>
      <w:proofErr w:type="gramEnd"/>
      <w:r w:rsidR="00DD7672">
        <w:rPr>
          <w:rFonts w:cstheme="minorHAnsi"/>
          <w:sz w:val="24"/>
          <w:szCs w:val="24"/>
          <w:lang w:val="en-US"/>
        </w:rPr>
        <w:t xml:space="preserve"> most creative part </w:t>
      </w:r>
      <w:r w:rsidR="00DD7672" w:rsidRPr="005279A7">
        <w:rPr>
          <w:rFonts w:cstheme="minorHAnsi"/>
          <w:sz w:val="24"/>
          <w:szCs w:val="24"/>
          <w:lang w:val="en-US"/>
        </w:rPr>
        <w:t xml:space="preserve">is related to the spiritual method. </w:t>
      </w:r>
      <w:r w:rsidR="00E43515" w:rsidRPr="005279A7">
        <w:rPr>
          <w:rFonts w:cstheme="minorHAnsi"/>
          <w:sz w:val="24"/>
          <w:szCs w:val="24"/>
          <w:lang w:val="en-US"/>
        </w:rPr>
        <w:t xml:space="preserve">For the French philosopher </w:t>
      </w:r>
      <w:proofErr w:type="gramStart"/>
      <w:r w:rsidR="00DD7672">
        <w:rPr>
          <w:rFonts w:cstheme="minorHAnsi"/>
          <w:sz w:val="24"/>
          <w:szCs w:val="24"/>
          <w:lang w:val="en-US"/>
        </w:rPr>
        <w:t xml:space="preserve">Henri </w:t>
      </w:r>
      <w:r w:rsidR="00E43515" w:rsidRPr="005279A7">
        <w:rPr>
          <w:rFonts w:cstheme="minorHAnsi"/>
          <w:sz w:val="24"/>
          <w:szCs w:val="24"/>
          <w:lang w:val="en-US"/>
        </w:rPr>
        <w:lastRenderedPageBreak/>
        <w:t>Bergson</w:t>
      </w:r>
      <w:proofErr w:type="gramEnd"/>
      <w:r w:rsidR="00E43515" w:rsidRPr="005279A7">
        <w:rPr>
          <w:rFonts w:cstheme="minorHAnsi"/>
          <w:sz w:val="24"/>
          <w:szCs w:val="24"/>
          <w:lang w:val="en-US"/>
        </w:rPr>
        <w:t xml:space="preserve"> th</w:t>
      </w:r>
      <w:r w:rsidR="00DD7672">
        <w:rPr>
          <w:rFonts w:cstheme="minorHAnsi"/>
          <w:sz w:val="24"/>
          <w:szCs w:val="24"/>
          <w:lang w:val="en-US"/>
        </w:rPr>
        <w:t xml:space="preserve">e inner connection with time as a source of creativity </w:t>
      </w:r>
      <w:r w:rsidR="00E43515" w:rsidRPr="005279A7">
        <w:rPr>
          <w:rFonts w:cstheme="minorHAnsi"/>
          <w:sz w:val="24"/>
          <w:szCs w:val="24"/>
          <w:lang w:val="en-US"/>
        </w:rPr>
        <w:t xml:space="preserve">was </w:t>
      </w:r>
      <w:r w:rsidR="00DD7672">
        <w:rPr>
          <w:rFonts w:cstheme="minorHAnsi"/>
          <w:sz w:val="24"/>
          <w:szCs w:val="24"/>
          <w:lang w:val="en-US"/>
        </w:rPr>
        <w:t xml:space="preserve">the essence of authentic </w:t>
      </w:r>
      <w:r w:rsidR="00E43515" w:rsidRPr="005279A7">
        <w:rPr>
          <w:rFonts w:cstheme="minorHAnsi"/>
          <w:sz w:val="24"/>
          <w:szCs w:val="24"/>
          <w:lang w:val="en-US"/>
        </w:rPr>
        <w:t xml:space="preserve">leadership.  </w:t>
      </w:r>
    </w:p>
    <w:p w14:paraId="3630D4A1" w14:textId="77777777" w:rsidR="005B15C7" w:rsidRPr="005B15C7" w:rsidRDefault="005B15C7" w:rsidP="00F22239">
      <w:pPr>
        <w:pStyle w:val="NormlWeb"/>
        <w:spacing w:before="300" w:after="300" w:line="276" w:lineRule="auto"/>
        <w:ind w:right="150"/>
        <w:jc w:val="both"/>
        <w:rPr>
          <w:rFonts w:asciiTheme="minorHAnsi" w:hAnsiTheme="minorHAnsi" w:cstheme="minorHAnsi"/>
          <w:lang w:val="en-US"/>
        </w:rPr>
      </w:pPr>
      <w:r w:rsidRPr="005B15C7">
        <w:rPr>
          <w:rFonts w:asciiTheme="minorHAnsi" w:hAnsiTheme="minorHAnsi" w:cstheme="minorHAnsi"/>
          <w:lang w:val="en-US"/>
        </w:rPr>
        <w:t>In a similar way the o</w:t>
      </w:r>
      <w:r w:rsidR="005279A7" w:rsidRPr="005B15C7">
        <w:rPr>
          <w:rFonts w:asciiTheme="minorHAnsi" w:hAnsiTheme="minorHAnsi" w:cstheme="minorHAnsi"/>
          <w:lang w:val="en-US"/>
        </w:rPr>
        <w:t xml:space="preserve">ther chapters </w:t>
      </w:r>
      <w:r w:rsidRPr="005B15C7">
        <w:rPr>
          <w:rFonts w:asciiTheme="minorHAnsi" w:hAnsiTheme="minorHAnsi" w:cstheme="minorHAnsi"/>
          <w:lang w:val="en-US"/>
        </w:rPr>
        <w:t>introduce the idea of hope as the backbone of leadership (chapter 4</w:t>
      </w:r>
      <w:proofErr w:type="gramStart"/>
      <w:r w:rsidRPr="005B15C7">
        <w:rPr>
          <w:rFonts w:asciiTheme="minorHAnsi" w:hAnsiTheme="minorHAnsi" w:cstheme="minorHAnsi"/>
          <w:lang w:val="en-US"/>
        </w:rPr>
        <w:t xml:space="preserve">),  </w:t>
      </w:r>
      <w:r w:rsidR="005279A7" w:rsidRPr="005B15C7">
        <w:rPr>
          <w:rFonts w:asciiTheme="minorHAnsi" w:hAnsiTheme="minorHAnsi" w:cstheme="minorHAnsi"/>
          <w:lang w:val="en-US"/>
        </w:rPr>
        <w:t>economic</w:t>
      </w:r>
      <w:proofErr w:type="gramEnd"/>
      <w:r w:rsidR="005279A7" w:rsidRPr="005B15C7">
        <w:rPr>
          <w:rFonts w:asciiTheme="minorHAnsi" w:hAnsiTheme="minorHAnsi" w:cstheme="minorHAnsi"/>
          <w:lang w:val="en-US"/>
        </w:rPr>
        <w:t xml:space="preserve"> democracy (chapter</w:t>
      </w:r>
      <w:r w:rsidRPr="005B15C7">
        <w:rPr>
          <w:rFonts w:asciiTheme="minorHAnsi" w:hAnsiTheme="minorHAnsi" w:cstheme="minorHAnsi"/>
          <w:lang w:val="en-US"/>
        </w:rPr>
        <w:t xml:space="preserve"> 5</w:t>
      </w:r>
      <w:r w:rsidR="005279A7" w:rsidRPr="005B15C7">
        <w:rPr>
          <w:rFonts w:asciiTheme="minorHAnsi" w:hAnsiTheme="minorHAnsi" w:cstheme="minorHAnsi"/>
          <w:lang w:val="en-US"/>
        </w:rPr>
        <w:t xml:space="preserve">), the </w:t>
      </w:r>
      <w:r w:rsidR="007A22FC" w:rsidRPr="005B15C7">
        <w:rPr>
          <w:rFonts w:asciiTheme="minorHAnsi" w:hAnsiTheme="minorHAnsi" w:cstheme="minorHAnsi"/>
          <w:lang w:val="en-US"/>
        </w:rPr>
        <w:t>new s</w:t>
      </w:r>
      <w:r w:rsidR="005279A7" w:rsidRPr="005B15C7">
        <w:rPr>
          <w:rFonts w:asciiTheme="minorHAnsi" w:hAnsiTheme="minorHAnsi" w:cstheme="minorHAnsi"/>
          <w:lang w:val="en-US"/>
        </w:rPr>
        <w:t xml:space="preserve">carcity (chapter </w:t>
      </w:r>
      <w:r w:rsidRPr="005B15C7">
        <w:rPr>
          <w:rFonts w:asciiTheme="minorHAnsi" w:hAnsiTheme="minorHAnsi" w:cstheme="minorHAnsi"/>
          <w:lang w:val="en-US"/>
        </w:rPr>
        <w:t>6</w:t>
      </w:r>
      <w:r w:rsidR="005279A7" w:rsidRPr="005B15C7">
        <w:rPr>
          <w:rFonts w:asciiTheme="minorHAnsi" w:hAnsiTheme="minorHAnsi" w:cstheme="minorHAnsi"/>
          <w:lang w:val="en-US"/>
        </w:rPr>
        <w:t xml:space="preserve">), the problem of inequality (chapter </w:t>
      </w:r>
      <w:r w:rsidRPr="005B15C7">
        <w:rPr>
          <w:rFonts w:asciiTheme="minorHAnsi" w:hAnsiTheme="minorHAnsi" w:cstheme="minorHAnsi"/>
          <w:lang w:val="en-US"/>
        </w:rPr>
        <w:t>7</w:t>
      </w:r>
      <w:r w:rsidR="005279A7" w:rsidRPr="005B15C7">
        <w:rPr>
          <w:rFonts w:asciiTheme="minorHAnsi" w:hAnsiTheme="minorHAnsi" w:cstheme="minorHAnsi"/>
          <w:lang w:val="en-US"/>
        </w:rPr>
        <w:t xml:space="preserve">), </w:t>
      </w:r>
      <w:r w:rsidR="007A22FC" w:rsidRPr="005B15C7">
        <w:rPr>
          <w:rFonts w:asciiTheme="minorHAnsi" w:hAnsiTheme="minorHAnsi" w:cstheme="minorHAnsi"/>
          <w:lang w:val="en-US"/>
        </w:rPr>
        <w:t>b</w:t>
      </w:r>
      <w:r w:rsidR="005279A7" w:rsidRPr="005B15C7">
        <w:rPr>
          <w:rFonts w:asciiTheme="minorHAnsi" w:hAnsiTheme="minorHAnsi" w:cstheme="minorHAnsi"/>
          <w:lang w:val="en-US"/>
        </w:rPr>
        <w:t xml:space="preserve">usiness for peace (chapter </w:t>
      </w:r>
      <w:r w:rsidRPr="005B15C7">
        <w:rPr>
          <w:rFonts w:asciiTheme="minorHAnsi" w:hAnsiTheme="minorHAnsi" w:cstheme="minorHAnsi"/>
          <w:lang w:val="en-US"/>
        </w:rPr>
        <w:t>8</w:t>
      </w:r>
      <w:r w:rsidR="005279A7" w:rsidRPr="005B15C7">
        <w:rPr>
          <w:rFonts w:asciiTheme="minorHAnsi" w:hAnsiTheme="minorHAnsi" w:cstheme="minorHAnsi"/>
          <w:lang w:val="en-US"/>
        </w:rPr>
        <w:t xml:space="preserve">) and </w:t>
      </w:r>
      <w:r w:rsidR="007A22FC" w:rsidRPr="005B15C7">
        <w:rPr>
          <w:rFonts w:asciiTheme="minorHAnsi" w:hAnsiTheme="minorHAnsi" w:cstheme="minorHAnsi"/>
          <w:lang w:val="en-US"/>
        </w:rPr>
        <w:t>Entrepreneur</w:t>
      </w:r>
      <w:r w:rsidRPr="005B15C7">
        <w:rPr>
          <w:rFonts w:asciiTheme="minorHAnsi" w:hAnsiTheme="minorHAnsi" w:cstheme="minorHAnsi"/>
          <w:lang w:val="en-US"/>
        </w:rPr>
        <w:t xml:space="preserve">ship in </w:t>
      </w:r>
      <w:r w:rsidR="007A22FC" w:rsidRPr="005B15C7">
        <w:rPr>
          <w:rFonts w:asciiTheme="minorHAnsi" w:hAnsiTheme="minorHAnsi" w:cstheme="minorHAnsi"/>
          <w:lang w:val="en-US"/>
        </w:rPr>
        <w:t xml:space="preserve">Education (chapter </w:t>
      </w:r>
      <w:r w:rsidRPr="005B15C7">
        <w:rPr>
          <w:rFonts w:asciiTheme="minorHAnsi" w:hAnsiTheme="minorHAnsi" w:cstheme="minorHAnsi"/>
          <w:lang w:val="en-US"/>
        </w:rPr>
        <w:t>9)</w:t>
      </w:r>
      <w:r w:rsidR="007A22FC" w:rsidRPr="005B15C7">
        <w:rPr>
          <w:rFonts w:asciiTheme="minorHAnsi" w:hAnsiTheme="minorHAnsi" w:cstheme="minorHAnsi"/>
          <w:lang w:val="en-US"/>
        </w:rPr>
        <w:t xml:space="preserve">. </w:t>
      </w:r>
    </w:p>
    <w:p w14:paraId="24D0E04C" w14:textId="6CD550B9" w:rsidR="005B15C7" w:rsidRPr="005B15C7" w:rsidRDefault="00582356" w:rsidP="00F22239">
      <w:pPr>
        <w:pStyle w:val="NormlWeb"/>
        <w:spacing w:before="300" w:after="300" w:line="276" w:lineRule="auto"/>
        <w:ind w:right="150"/>
        <w:jc w:val="both"/>
        <w:rPr>
          <w:rFonts w:asciiTheme="minorHAnsi" w:hAnsiTheme="minorHAnsi" w:cstheme="minorHAnsi"/>
          <w:lang w:val="en-US"/>
        </w:rPr>
      </w:pPr>
      <w:r w:rsidRPr="00582356">
        <w:rPr>
          <w:rFonts w:asciiTheme="minorHAnsi" w:hAnsiTheme="minorHAnsi" w:cstheme="minorHAnsi"/>
          <w:lang w:val="en-US"/>
        </w:rPr>
        <w:t>Modern, secularized societies are characterized by the rational belief that we can and should create our own future of happiness. I believe that the current search for spirituality is an effort within secularized societies to reconnect with a metaphysic of hope</w:t>
      </w:r>
      <w:r w:rsidRPr="00582356">
        <w:rPr>
          <w:rStyle w:val="Lbjegyzet-hivatkozs"/>
          <w:rFonts w:asciiTheme="minorHAnsi" w:hAnsiTheme="minorHAnsi" w:cstheme="minorHAnsi"/>
          <w:lang w:val="en-US"/>
        </w:rPr>
        <w:footnoteReference w:id="2"/>
      </w:r>
      <w:r w:rsidRPr="00582356">
        <w:rPr>
          <w:rFonts w:asciiTheme="minorHAnsi" w:hAnsiTheme="minorHAnsi" w:cstheme="minorHAnsi"/>
          <w:lang w:val="en-US"/>
        </w:rPr>
        <w:t xml:space="preserve">. In periods of crisis and deep change, when there is no longer consensus about the goals and values of life, we need a deeper spiritual ground for hope. Rational theories of happiness – of which economics is part - do not suffice to overcome the disorder and lack of convergence in periods of deep change.  </w:t>
      </w:r>
      <w:r w:rsidR="005B15C7" w:rsidRPr="00582356">
        <w:rPr>
          <w:rFonts w:asciiTheme="minorHAnsi" w:hAnsiTheme="minorHAnsi" w:cstheme="minorHAnsi"/>
          <w:lang w:val="en-US"/>
        </w:rPr>
        <w:t>This d</w:t>
      </w:r>
      <w:r w:rsidR="005B15C7" w:rsidRPr="005B15C7">
        <w:rPr>
          <w:rFonts w:asciiTheme="minorHAnsi" w:hAnsiTheme="minorHAnsi" w:cstheme="minorHAnsi"/>
          <w:lang w:val="en-US"/>
        </w:rPr>
        <w:t xml:space="preserve">oes not mean that we do not have wishes or goals nor that we do not have any interest in their realization. </w:t>
      </w:r>
      <w:proofErr w:type="gramStart"/>
      <w:r w:rsidR="005B15C7" w:rsidRPr="005B15C7">
        <w:rPr>
          <w:rFonts w:asciiTheme="minorHAnsi" w:hAnsiTheme="minorHAnsi" w:cstheme="minorHAnsi"/>
          <w:lang w:val="en-US"/>
        </w:rPr>
        <w:t>Of course</w:t>
      </w:r>
      <w:proofErr w:type="gramEnd"/>
      <w:r w:rsidR="005B15C7" w:rsidRPr="005B15C7">
        <w:rPr>
          <w:rFonts w:asciiTheme="minorHAnsi" w:hAnsiTheme="minorHAnsi" w:cstheme="minorHAnsi"/>
          <w:lang w:val="en-US"/>
        </w:rPr>
        <w:t xml:space="preserve"> we have. But </w:t>
      </w:r>
      <w:r>
        <w:rPr>
          <w:rFonts w:asciiTheme="minorHAnsi" w:hAnsiTheme="minorHAnsi" w:cstheme="minorHAnsi"/>
          <w:lang w:val="en-US"/>
        </w:rPr>
        <w:t xml:space="preserve">the spiritual source of hope </w:t>
      </w:r>
      <w:r w:rsidR="005B15C7" w:rsidRPr="005B15C7">
        <w:rPr>
          <w:rFonts w:asciiTheme="minorHAnsi" w:hAnsiTheme="minorHAnsi" w:cstheme="minorHAnsi"/>
          <w:lang w:val="en-US"/>
        </w:rPr>
        <w:t xml:space="preserve">starts from something that is </w:t>
      </w:r>
      <w:r w:rsidR="005B15C7" w:rsidRPr="005B15C7">
        <w:rPr>
          <w:rFonts w:asciiTheme="minorHAnsi" w:hAnsiTheme="minorHAnsi" w:cstheme="minorHAnsi"/>
          <w:i/>
          <w:lang w:val="en-US"/>
        </w:rPr>
        <w:t xml:space="preserve">prior </w:t>
      </w:r>
      <w:r w:rsidR="005B15C7" w:rsidRPr="005B15C7">
        <w:rPr>
          <w:rFonts w:asciiTheme="minorHAnsi" w:hAnsiTheme="minorHAnsi" w:cstheme="minorHAnsi"/>
          <w:lang w:val="en-US"/>
        </w:rPr>
        <w:t xml:space="preserve">to our desires and goals and makes sense independently from their fulfilment. We may call this awareness of meaning prior to our wishes and desires the </w:t>
      </w:r>
      <w:r w:rsidR="005B15C7" w:rsidRPr="005B15C7">
        <w:rPr>
          <w:rFonts w:asciiTheme="minorHAnsi" w:hAnsiTheme="minorHAnsi" w:cstheme="minorHAnsi"/>
          <w:i/>
          <w:lang w:val="en-US"/>
        </w:rPr>
        <w:t xml:space="preserve">disclosure of Life as a meaningful Presence. </w:t>
      </w:r>
      <w:r w:rsidR="005B15C7" w:rsidRPr="005B15C7">
        <w:rPr>
          <w:rFonts w:asciiTheme="minorHAnsi" w:hAnsiTheme="minorHAnsi" w:cstheme="minorHAnsi"/>
          <w:lang w:val="en-US"/>
        </w:rPr>
        <w:t xml:space="preserve"> Not life as it is filtered and conceptualized through our needs, mental capabilities and imagination. But life as it is intuitively experienced as a given, sense making </w:t>
      </w:r>
      <w:r w:rsidR="005B15C7" w:rsidRPr="005B15C7">
        <w:rPr>
          <w:rFonts w:asciiTheme="minorHAnsi" w:hAnsiTheme="minorHAnsi" w:cstheme="minorHAnsi"/>
          <w:i/>
          <w:lang w:val="en-US"/>
        </w:rPr>
        <w:t xml:space="preserve">Presence </w:t>
      </w:r>
      <w:r w:rsidR="005B15C7" w:rsidRPr="005B15C7">
        <w:rPr>
          <w:rFonts w:asciiTheme="minorHAnsi" w:hAnsiTheme="minorHAnsi" w:cstheme="minorHAnsi"/>
          <w:lang w:val="en-US"/>
        </w:rPr>
        <w:t xml:space="preserve">that always creates new opportunities and hope despite the many failures and disappointments. </w:t>
      </w:r>
    </w:p>
    <w:p w14:paraId="2F07F650" w14:textId="5F813A25" w:rsidR="005279A7" w:rsidRPr="005B15C7" w:rsidRDefault="005279A7" w:rsidP="00F22239">
      <w:pPr>
        <w:pStyle w:val="NormlWeb"/>
        <w:spacing w:before="300" w:after="300" w:line="276" w:lineRule="auto"/>
        <w:ind w:right="150"/>
        <w:jc w:val="both"/>
        <w:rPr>
          <w:rFonts w:asciiTheme="minorHAnsi" w:hAnsiTheme="minorHAnsi" w:cstheme="minorHAnsi"/>
          <w:lang w:val="en-US"/>
        </w:rPr>
      </w:pPr>
    </w:p>
    <w:p w14:paraId="7BA08A89" w14:textId="58EF9597" w:rsidR="005279A7" w:rsidRDefault="005279A7" w:rsidP="00F22239">
      <w:pPr>
        <w:pStyle w:val="NormlWeb"/>
        <w:spacing w:before="300" w:after="300" w:line="276" w:lineRule="auto"/>
        <w:ind w:right="150"/>
        <w:jc w:val="both"/>
        <w:rPr>
          <w:rFonts w:asciiTheme="minorHAnsi" w:hAnsiTheme="minorHAnsi" w:cstheme="minorHAnsi"/>
          <w:sz w:val="28"/>
          <w:szCs w:val="28"/>
          <w:lang w:val="en-US"/>
        </w:rPr>
      </w:pPr>
    </w:p>
    <w:p w14:paraId="7A4AAA61" w14:textId="447655A4" w:rsidR="005279A7" w:rsidRDefault="00582356" w:rsidP="00F22239">
      <w:pPr>
        <w:pStyle w:val="NormlWeb"/>
        <w:spacing w:before="300" w:after="300" w:line="276" w:lineRule="auto"/>
        <w:ind w:right="150"/>
        <w:jc w:val="both"/>
        <w:rPr>
          <w:rFonts w:asciiTheme="minorHAnsi" w:hAnsiTheme="minorHAnsi" w:cstheme="minorHAnsi"/>
          <w:lang w:val="en-US"/>
        </w:rPr>
      </w:pPr>
      <w:r w:rsidRPr="00582356">
        <w:rPr>
          <w:rFonts w:asciiTheme="minorHAnsi" w:hAnsiTheme="minorHAnsi" w:cstheme="minorHAnsi"/>
          <w:lang w:val="en-US"/>
        </w:rPr>
        <w:t xml:space="preserve">Luk </w:t>
      </w:r>
      <w:proofErr w:type="gramStart"/>
      <w:r w:rsidRPr="00582356">
        <w:rPr>
          <w:rFonts w:asciiTheme="minorHAnsi" w:hAnsiTheme="minorHAnsi" w:cstheme="minorHAnsi"/>
          <w:lang w:val="en-US"/>
        </w:rPr>
        <w:t>Bouckaert,  November</w:t>
      </w:r>
      <w:proofErr w:type="gramEnd"/>
      <w:r w:rsidRPr="00582356">
        <w:rPr>
          <w:rFonts w:asciiTheme="minorHAnsi" w:hAnsiTheme="minorHAnsi" w:cstheme="minorHAnsi"/>
          <w:lang w:val="en-US"/>
        </w:rPr>
        <w:t xml:space="preserve"> 26, 2019</w:t>
      </w:r>
    </w:p>
    <w:p w14:paraId="0AC042E2" w14:textId="7443E5DB" w:rsidR="00582356" w:rsidRDefault="00582356" w:rsidP="00F22239">
      <w:pPr>
        <w:pStyle w:val="NormlWeb"/>
        <w:spacing w:before="300" w:after="300" w:line="276" w:lineRule="auto"/>
        <w:ind w:right="150"/>
        <w:jc w:val="both"/>
        <w:rPr>
          <w:rFonts w:asciiTheme="minorHAnsi" w:hAnsiTheme="minorHAnsi" w:cstheme="minorHAnsi"/>
          <w:lang w:val="en-US"/>
        </w:rPr>
      </w:pPr>
      <w:r>
        <w:rPr>
          <w:rFonts w:asciiTheme="minorHAnsi" w:hAnsiTheme="minorHAnsi" w:cstheme="minorHAnsi"/>
          <w:lang w:val="en-US"/>
        </w:rPr>
        <w:t xml:space="preserve">Prof. </w:t>
      </w:r>
      <w:proofErr w:type="spellStart"/>
      <w:r>
        <w:rPr>
          <w:rFonts w:asciiTheme="minorHAnsi" w:hAnsiTheme="minorHAnsi" w:cstheme="minorHAnsi"/>
          <w:lang w:val="en-US"/>
        </w:rPr>
        <w:t>em</w:t>
      </w:r>
      <w:proofErr w:type="spellEnd"/>
      <w:r>
        <w:rPr>
          <w:rFonts w:asciiTheme="minorHAnsi" w:hAnsiTheme="minorHAnsi" w:cstheme="minorHAnsi"/>
          <w:lang w:val="en-US"/>
        </w:rPr>
        <w:t xml:space="preserve">. Catholic University Leuven, Belgium </w:t>
      </w:r>
    </w:p>
    <w:p w14:paraId="49A11A2F" w14:textId="77777777" w:rsidR="00582356" w:rsidRDefault="00582356" w:rsidP="00F22239">
      <w:pPr>
        <w:pStyle w:val="NormlWeb"/>
        <w:spacing w:before="300" w:after="300" w:line="276" w:lineRule="auto"/>
        <w:ind w:right="150"/>
        <w:jc w:val="both"/>
        <w:rPr>
          <w:rFonts w:asciiTheme="minorHAnsi" w:hAnsiTheme="minorHAnsi" w:cstheme="minorHAnsi"/>
          <w:lang w:val="en-US"/>
        </w:rPr>
      </w:pPr>
    </w:p>
    <w:p w14:paraId="6EDE634A" w14:textId="06251717" w:rsidR="005279A7" w:rsidRDefault="00CA3907" w:rsidP="00F22239">
      <w:pPr>
        <w:pStyle w:val="NormlWeb"/>
        <w:spacing w:before="300" w:after="300" w:line="276" w:lineRule="auto"/>
        <w:ind w:right="150"/>
        <w:jc w:val="both"/>
        <w:rPr>
          <w:rFonts w:asciiTheme="minorHAnsi" w:hAnsiTheme="minorHAnsi" w:cstheme="minorHAnsi"/>
          <w:sz w:val="28"/>
          <w:szCs w:val="28"/>
          <w:lang w:val="en-US"/>
        </w:rPr>
      </w:pPr>
      <w:hyperlink r:id="rId7" w:history="1">
        <w:r w:rsidR="00582356" w:rsidRPr="007D7C88">
          <w:rPr>
            <w:rStyle w:val="Hiperhivatkozs"/>
            <w:rFonts w:asciiTheme="minorHAnsi" w:hAnsiTheme="minorHAnsi" w:cstheme="minorHAnsi"/>
            <w:lang w:val="en-US"/>
          </w:rPr>
          <w:t>Luk.bouckaert@kuleuven.be</w:t>
        </w:r>
      </w:hyperlink>
      <w:r w:rsidR="00582356">
        <w:rPr>
          <w:rFonts w:asciiTheme="minorHAnsi" w:hAnsiTheme="minorHAnsi" w:cstheme="minorHAnsi"/>
          <w:lang w:val="en-US"/>
        </w:rPr>
        <w:t xml:space="preserve"> </w:t>
      </w:r>
    </w:p>
    <w:p w14:paraId="72A32146" w14:textId="77777777" w:rsidR="00363DDC" w:rsidRDefault="00363DDC" w:rsidP="00F22239">
      <w:pPr>
        <w:pStyle w:val="NormlWeb"/>
        <w:spacing w:before="300" w:after="300" w:line="276" w:lineRule="auto"/>
        <w:ind w:right="150"/>
        <w:jc w:val="both"/>
        <w:rPr>
          <w:rFonts w:asciiTheme="minorHAnsi" w:hAnsiTheme="minorHAnsi" w:cstheme="minorHAnsi"/>
          <w:sz w:val="28"/>
          <w:szCs w:val="28"/>
          <w:lang w:val="en-US"/>
        </w:rPr>
      </w:pPr>
    </w:p>
    <w:p w14:paraId="7D1E0815" w14:textId="77777777" w:rsidR="00363DDC" w:rsidRDefault="00363DDC" w:rsidP="00F22239">
      <w:pPr>
        <w:pStyle w:val="NormlWeb"/>
        <w:spacing w:before="300" w:after="300" w:line="276" w:lineRule="auto"/>
        <w:ind w:right="150"/>
        <w:jc w:val="both"/>
        <w:rPr>
          <w:rFonts w:asciiTheme="minorHAnsi" w:hAnsiTheme="minorHAnsi" w:cstheme="minorHAnsi"/>
          <w:sz w:val="28"/>
          <w:szCs w:val="28"/>
          <w:lang w:val="en-US"/>
        </w:rPr>
      </w:pPr>
    </w:p>
    <w:sectPr w:rsidR="00363DD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B7984" w14:textId="77777777" w:rsidR="00CA3907" w:rsidRDefault="00CA3907" w:rsidP="00A3659A">
      <w:pPr>
        <w:spacing w:after="0" w:line="240" w:lineRule="auto"/>
      </w:pPr>
      <w:r>
        <w:separator/>
      </w:r>
    </w:p>
  </w:endnote>
  <w:endnote w:type="continuationSeparator" w:id="0">
    <w:p w14:paraId="130D58DA" w14:textId="77777777" w:rsidR="00CA3907" w:rsidRDefault="00CA3907" w:rsidP="00A3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B7205" w14:textId="77777777" w:rsidR="00CA3907" w:rsidRDefault="00CA3907" w:rsidP="00A3659A">
      <w:pPr>
        <w:spacing w:after="0" w:line="240" w:lineRule="auto"/>
      </w:pPr>
      <w:r>
        <w:separator/>
      </w:r>
    </w:p>
  </w:footnote>
  <w:footnote w:type="continuationSeparator" w:id="0">
    <w:p w14:paraId="267435B9" w14:textId="77777777" w:rsidR="00CA3907" w:rsidRDefault="00CA3907" w:rsidP="00A3659A">
      <w:pPr>
        <w:spacing w:after="0" w:line="240" w:lineRule="auto"/>
      </w:pPr>
      <w:r>
        <w:continuationSeparator/>
      </w:r>
    </w:p>
  </w:footnote>
  <w:footnote w:id="1">
    <w:p w14:paraId="70AA2507" w14:textId="77777777" w:rsidR="00A3659A" w:rsidRPr="00EB6B7B" w:rsidRDefault="00A3659A" w:rsidP="00A3659A">
      <w:pPr>
        <w:pStyle w:val="Lbjegyzetszveg"/>
        <w:rPr>
          <w:lang w:val="en-US"/>
        </w:rPr>
      </w:pPr>
      <w:r>
        <w:rPr>
          <w:rStyle w:val="Lbjegyzet-hivatkozs"/>
        </w:rPr>
        <w:footnoteRef/>
      </w:r>
      <w:r w:rsidRPr="00EB6B7B">
        <w:rPr>
          <w:lang w:val="en-US"/>
        </w:rPr>
        <w:t xml:space="preserve"> </w:t>
      </w:r>
      <w:r>
        <w:rPr>
          <w:lang w:val="en-US"/>
        </w:rPr>
        <w:t xml:space="preserve">Institute of Leadership and Social Ethics, which is a research </w:t>
      </w:r>
      <w:proofErr w:type="gramStart"/>
      <w:r>
        <w:rPr>
          <w:lang w:val="en-US"/>
        </w:rPr>
        <w:t>institute  of</w:t>
      </w:r>
      <w:proofErr w:type="gramEnd"/>
      <w:r>
        <w:rPr>
          <w:lang w:val="en-US"/>
        </w:rPr>
        <w:t xml:space="preserve"> the </w:t>
      </w:r>
      <w:proofErr w:type="spellStart"/>
      <w:r>
        <w:rPr>
          <w:lang w:val="en-US"/>
        </w:rPr>
        <w:t>Evangelische</w:t>
      </w:r>
      <w:proofErr w:type="spellEnd"/>
      <w:r>
        <w:rPr>
          <w:lang w:val="en-US"/>
        </w:rPr>
        <w:t xml:space="preserve"> </w:t>
      </w:r>
      <w:proofErr w:type="spellStart"/>
      <w:r>
        <w:rPr>
          <w:lang w:val="en-US"/>
        </w:rPr>
        <w:t>Theologische</w:t>
      </w:r>
      <w:proofErr w:type="spellEnd"/>
      <w:r>
        <w:rPr>
          <w:lang w:val="en-US"/>
        </w:rPr>
        <w:t xml:space="preserve"> </w:t>
      </w:r>
      <w:proofErr w:type="spellStart"/>
      <w:r>
        <w:rPr>
          <w:lang w:val="en-US"/>
        </w:rPr>
        <w:t>Faculteit</w:t>
      </w:r>
      <w:proofErr w:type="spellEnd"/>
      <w:r>
        <w:rPr>
          <w:lang w:val="en-US"/>
        </w:rPr>
        <w:t xml:space="preserve"> (EFT) at Leuven, Belgium.  </w:t>
      </w:r>
    </w:p>
  </w:footnote>
  <w:footnote w:id="2">
    <w:p w14:paraId="7E868B01" w14:textId="77777777" w:rsidR="00582356" w:rsidRPr="00612CD1" w:rsidRDefault="00582356" w:rsidP="00582356">
      <w:pPr>
        <w:pStyle w:val="Lbjegyzetszveg"/>
        <w:rPr>
          <w:lang w:val="en-US"/>
        </w:rPr>
      </w:pPr>
      <w:r>
        <w:rPr>
          <w:rStyle w:val="Lbjegyzet-hivatkozs"/>
        </w:rPr>
        <w:footnoteRef/>
      </w:r>
      <w:r w:rsidRPr="00612CD1">
        <w:rPr>
          <w:lang w:val="en-US"/>
        </w:rPr>
        <w:t xml:space="preserve"> </w:t>
      </w:r>
      <w:r>
        <w:rPr>
          <w:lang w:val="en-US"/>
        </w:rPr>
        <w:t xml:space="preserve">This does not necessarily imply </w:t>
      </w:r>
      <w:r w:rsidRPr="00612CD1">
        <w:rPr>
          <w:lang w:val="en-US"/>
        </w:rPr>
        <w:t>a return to a pre-modern ontological metaphysic</w:t>
      </w:r>
      <w:r>
        <w:rPr>
          <w:lang w:val="en-US"/>
        </w:rPr>
        <w:t xml:space="preserve">. </w:t>
      </w:r>
      <w:r w:rsidRPr="00612CD1">
        <w:rPr>
          <w:lang w:val="en-US"/>
        </w:rPr>
        <w:t xml:space="preserve"> </w:t>
      </w:r>
      <w:r>
        <w:rPr>
          <w:lang w:val="en-US"/>
        </w:rPr>
        <w:t xml:space="preserve">Philosophers such as Bergson, Levinas, Buber and many </w:t>
      </w:r>
      <w:proofErr w:type="gramStart"/>
      <w:r>
        <w:rPr>
          <w:lang w:val="en-US"/>
        </w:rPr>
        <w:t>other  open</w:t>
      </w:r>
      <w:proofErr w:type="gramEnd"/>
      <w:r>
        <w:rPr>
          <w:lang w:val="en-US"/>
        </w:rPr>
        <w:t xml:space="preserve"> a perspective for a </w:t>
      </w:r>
      <w:r w:rsidRPr="00EE6FD4">
        <w:rPr>
          <w:i/>
          <w:lang w:val="en-US"/>
        </w:rPr>
        <w:t xml:space="preserve">relational </w:t>
      </w:r>
      <w:r>
        <w:rPr>
          <w:lang w:val="en-US"/>
        </w:rPr>
        <w:t xml:space="preserve">metaphysic.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582810"/>
      <w:docPartObj>
        <w:docPartGallery w:val="Page Numbers (Top of Page)"/>
        <w:docPartUnique/>
      </w:docPartObj>
    </w:sdtPr>
    <w:sdtEndPr/>
    <w:sdtContent>
      <w:p w14:paraId="18EE2057" w14:textId="085C05CB" w:rsidR="00F22239" w:rsidRDefault="00F22239">
        <w:pPr>
          <w:pStyle w:val="lfej"/>
          <w:jc w:val="right"/>
        </w:pPr>
        <w:r>
          <w:fldChar w:fldCharType="begin"/>
        </w:r>
        <w:r>
          <w:instrText>PAGE   \* MERGEFORMAT</w:instrText>
        </w:r>
        <w:r>
          <w:fldChar w:fldCharType="separate"/>
        </w:r>
        <w:r>
          <w:rPr>
            <w:lang w:val="nl-NL"/>
          </w:rPr>
          <w:t>2</w:t>
        </w:r>
        <w:r>
          <w:fldChar w:fldCharType="end"/>
        </w:r>
      </w:p>
    </w:sdtContent>
  </w:sdt>
  <w:p w14:paraId="5AB97C85" w14:textId="77777777" w:rsidR="00F22239" w:rsidRDefault="00F222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9A"/>
    <w:rsid w:val="00082826"/>
    <w:rsid w:val="000E52CA"/>
    <w:rsid w:val="00104F0D"/>
    <w:rsid w:val="00363DDC"/>
    <w:rsid w:val="00500E00"/>
    <w:rsid w:val="005279A7"/>
    <w:rsid w:val="0054428F"/>
    <w:rsid w:val="00561661"/>
    <w:rsid w:val="00582155"/>
    <w:rsid w:val="00582356"/>
    <w:rsid w:val="00594C60"/>
    <w:rsid w:val="005B15C7"/>
    <w:rsid w:val="006A11B2"/>
    <w:rsid w:val="006D5EA9"/>
    <w:rsid w:val="006F0F27"/>
    <w:rsid w:val="006F4ABF"/>
    <w:rsid w:val="0079796A"/>
    <w:rsid w:val="007A22FC"/>
    <w:rsid w:val="00805D8A"/>
    <w:rsid w:val="0082742B"/>
    <w:rsid w:val="008653A9"/>
    <w:rsid w:val="008B26E0"/>
    <w:rsid w:val="009445E9"/>
    <w:rsid w:val="0097138C"/>
    <w:rsid w:val="00A3659A"/>
    <w:rsid w:val="00AA4A07"/>
    <w:rsid w:val="00AC542B"/>
    <w:rsid w:val="00B51F45"/>
    <w:rsid w:val="00C77258"/>
    <w:rsid w:val="00CA3907"/>
    <w:rsid w:val="00CF3CF7"/>
    <w:rsid w:val="00DC2A70"/>
    <w:rsid w:val="00DD7672"/>
    <w:rsid w:val="00E43515"/>
    <w:rsid w:val="00F222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7602"/>
  <w15:chartTrackingRefBased/>
  <w15:docId w15:val="{29AE1086-948B-44D4-8833-0EE6B4AF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3659A"/>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A3659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Kiemels">
    <w:name w:val="Emphasis"/>
    <w:basedOn w:val="Bekezdsalapbettpusa"/>
    <w:qFormat/>
    <w:rsid w:val="00A3659A"/>
    <w:rPr>
      <w:i/>
      <w:iCs/>
    </w:rPr>
  </w:style>
  <w:style w:type="paragraph" w:styleId="Nincstrkz">
    <w:name w:val="No Spacing"/>
    <w:uiPriority w:val="1"/>
    <w:qFormat/>
    <w:rsid w:val="00A3659A"/>
    <w:pPr>
      <w:spacing w:after="0" w:line="240" w:lineRule="auto"/>
    </w:pPr>
  </w:style>
  <w:style w:type="paragraph" w:styleId="Lbjegyzetszveg">
    <w:name w:val="footnote text"/>
    <w:basedOn w:val="Norml"/>
    <w:link w:val="LbjegyzetszvegChar"/>
    <w:uiPriority w:val="99"/>
    <w:unhideWhenUsed/>
    <w:rsid w:val="00A3659A"/>
    <w:pPr>
      <w:spacing w:after="0" w:line="240" w:lineRule="auto"/>
    </w:pPr>
    <w:rPr>
      <w:sz w:val="20"/>
      <w:szCs w:val="20"/>
    </w:rPr>
  </w:style>
  <w:style w:type="character" w:customStyle="1" w:styleId="LbjegyzetszvegChar">
    <w:name w:val="Lábjegyzetszöveg Char"/>
    <w:basedOn w:val="Bekezdsalapbettpusa"/>
    <w:link w:val="Lbjegyzetszveg"/>
    <w:uiPriority w:val="99"/>
    <w:rsid w:val="00A3659A"/>
    <w:rPr>
      <w:sz w:val="20"/>
      <w:szCs w:val="20"/>
    </w:rPr>
  </w:style>
  <w:style w:type="character" w:styleId="Lbjegyzet-hivatkozs">
    <w:name w:val="footnote reference"/>
    <w:basedOn w:val="Bekezdsalapbettpusa"/>
    <w:uiPriority w:val="99"/>
    <w:semiHidden/>
    <w:unhideWhenUsed/>
    <w:rsid w:val="00A3659A"/>
    <w:rPr>
      <w:vertAlign w:val="superscript"/>
    </w:rPr>
  </w:style>
  <w:style w:type="character" w:customStyle="1" w:styleId="reference-text">
    <w:name w:val="reference-text"/>
    <w:basedOn w:val="Bekezdsalapbettpusa"/>
    <w:rsid w:val="00A3659A"/>
  </w:style>
  <w:style w:type="character" w:styleId="Hiperhivatkozs">
    <w:name w:val="Hyperlink"/>
    <w:basedOn w:val="Bekezdsalapbettpusa"/>
    <w:uiPriority w:val="99"/>
    <w:unhideWhenUsed/>
    <w:rsid w:val="00582356"/>
    <w:rPr>
      <w:color w:val="0563C1" w:themeColor="hyperlink"/>
      <w:u w:val="single"/>
    </w:rPr>
  </w:style>
  <w:style w:type="character" w:styleId="Feloldatlanmegemlts">
    <w:name w:val="Unresolved Mention"/>
    <w:basedOn w:val="Bekezdsalapbettpusa"/>
    <w:uiPriority w:val="99"/>
    <w:semiHidden/>
    <w:unhideWhenUsed/>
    <w:rsid w:val="00582356"/>
    <w:rPr>
      <w:color w:val="605E5C"/>
      <w:shd w:val="clear" w:color="auto" w:fill="E1DFDD"/>
    </w:rPr>
  </w:style>
  <w:style w:type="paragraph" w:styleId="lfej">
    <w:name w:val="header"/>
    <w:basedOn w:val="Norml"/>
    <w:link w:val="lfejChar"/>
    <w:uiPriority w:val="99"/>
    <w:unhideWhenUsed/>
    <w:rsid w:val="00F22239"/>
    <w:pPr>
      <w:tabs>
        <w:tab w:val="center" w:pos="4536"/>
        <w:tab w:val="right" w:pos="9072"/>
      </w:tabs>
      <w:spacing w:after="0" w:line="240" w:lineRule="auto"/>
    </w:pPr>
  </w:style>
  <w:style w:type="character" w:customStyle="1" w:styleId="lfejChar">
    <w:name w:val="Élőfej Char"/>
    <w:basedOn w:val="Bekezdsalapbettpusa"/>
    <w:link w:val="lfej"/>
    <w:uiPriority w:val="99"/>
    <w:rsid w:val="00F22239"/>
  </w:style>
  <w:style w:type="paragraph" w:styleId="llb">
    <w:name w:val="footer"/>
    <w:basedOn w:val="Norml"/>
    <w:link w:val="llbChar"/>
    <w:uiPriority w:val="99"/>
    <w:unhideWhenUsed/>
    <w:rsid w:val="00F22239"/>
    <w:pPr>
      <w:tabs>
        <w:tab w:val="center" w:pos="4536"/>
        <w:tab w:val="right" w:pos="9072"/>
      </w:tabs>
      <w:spacing w:after="0" w:line="240" w:lineRule="auto"/>
    </w:pPr>
  </w:style>
  <w:style w:type="character" w:customStyle="1" w:styleId="llbChar">
    <w:name w:val="Élőláb Char"/>
    <w:basedOn w:val="Bekezdsalapbettpusa"/>
    <w:link w:val="llb"/>
    <w:uiPriority w:val="99"/>
    <w:rsid w:val="00F22239"/>
  </w:style>
  <w:style w:type="paragraph" w:styleId="Buborkszveg">
    <w:name w:val="Balloon Text"/>
    <w:basedOn w:val="Norml"/>
    <w:link w:val="BuborkszvegChar"/>
    <w:uiPriority w:val="99"/>
    <w:semiHidden/>
    <w:unhideWhenUsed/>
    <w:rsid w:val="0058215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82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uk.bouckaert@kuleuven.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6079</Characters>
  <Application>Microsoft Office Word</Application>
  <DocSecurity>0</DocSecurity>
  <Lines>50</Lines>
  <Paragraphs>13</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 Bouckaert</dc:creator>
  <cp:keywords/>
  <dc:description/>
  <cp:lastModifiedBy>Zsolnai László</cp:lastModifiedBy>
  <cp:revision>2</cp:revision>
  <dcterms:created xsi:type="dcterms:W3CDTF">2019-12-01T12:15:00Z</dcterms:created>
  <dcterms:modified xsi:type="dcterms:W3CDTF">2019-12-01T12:15:00Z</dcterms:modified>
</cp:coreProperties>
</file>